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E77BB" w14:textId="77777777" w:rsidR="00DA0B31" w:rsidRPr="007E0170" w:rsidRDefault="00DA0B31" w:rsidP="007E0170">
      <w:pPr>
        <w:spacing w:before="240" w:line="480" w:lineRule="auto"/>
        <w:jc w:val="both"/>
        <w:rPr>
          <w:rFonts w:ascii="Times New Roman" w:hAnsi="Times New Roman" w:cs="Times New Roman"/>
          <w:b/>
          <w:sz w:val="24"/>
          <w:szCs w:val="24"/>
          <w:highlight w:val="white"/>
          <w:lang w:val="en-US"/>
        </w:rPr>
      </w:pPr>
      <w:r w:rsidRPr="007E0170">
        <w:rPr>
          <w:rFonts w:ascii="Times New Roman" w:hAnsi="Times New Roman" w:cs="Times New Roman"/>
          <w:b/>
          <w:sz w:val="24"/>
          <w:szCs w:val="24"/>
          <w:highlight w:val="white"/>
          <w:lang w:val="en-US"/>
        </w:rPr>
        <w:t xml:space="preserve">Cancer does not </w:t>
      </w:r>
      <w:proofErr w:type="gramStart"/>
      <w:r w:rsidRPr="007E0170">
        <w:rPr>
          <w:rFonts w:ascii="Times New Roman" w:hAnsi="Times New Roman" w:cs="Times New Roman"/>
          <w:b/>
          <w:sz w:val="24"/>
          <w:szCs w:val="24"/>
          <w:highlight w:val="white"/>
          <w:lang w:val="en-US"/>
        </w:rPr>
        <w:t>wait:</w:t>
      </w:r>
      <w:proofErr w:type="gramEnd"/>
      <w:r w:rsidRPr="007E0170">
        <w:rPr>
          <w:rFonts w:ascii="Times New Roman" w:hAnsi="Times New Roman" w:cs="Times New Roman"/>
          <w:b/>
          <w:sz w:val="24"/>
          <w:szCs w:val="24"/>
          <w:highlight w:val="white"/>
          <w:lang w:val="en-US"/>
        </w:rPr>
        <w:t xml:space="preserve"> safeguarding care for pediatric acute lymphoblastic leukemia patients during the COVID-19 pandemic in a Mexican hospital.</w:t>
      </w:r>
    </w:p>
    <w:p w14:paraId="717FEA43" w14:textId="77777777" w:rsidR="00DA0B31" w:rsidRPr="007E0170" w:rsidRDefault="00DA0B31" w:rsidP="007E0170">
      <w:pPr>
        <w:spacing w:line="480" w:lineRule="auto"/>
        <w:rPr>
          <w:rFonts w:ascii="Times New Roman" w:eastAsia="Times New Roman" w:hAnsi="Times New Roman" w:cs="Times New Roman"/>
          <w:b/>
          <w:bCs/>
          <w:color w:val="000000"/>
          <w:sz w:val="24"/>
          <w:szCs w:val="24"/>
          <w:shd w:val="clear" w:color="auto" w:fill="FFFFFF"/>
          <w:lang w:val="en-US"/>
        </w:rPr>
      </w:pPr>
    </w:p>
    <w:p w14:paraId="6ADFE803" w14:textId="67211AEB" w:rsidR="008833AE" w:rsidRPr="007E0170" w:rsidRDefault="00DA0B31" w:rsidP="007E0170">
      <w:pPr>
        <w:spacing w:before="240" w:after="240" w:line="480" w:lineRule="auto"/>
        <w:rPr>
          <w:rFonts w:ascii="Times New Roman" w:hAnsi="Times New Roman" w:cs="Times New Roman"/>
          <w:sz w:val="24"/>
          <w:szCs w:val="24"/>
        </w:rPr>
      </w:pPr>
      <w:r w:rsidRPr="007E0170">
        <w:rPr>
          <w:rFonts w:ascii="Times New Roman" w:hAnsi="Times New Roman" w:cs="Times New Roman"/>
          <w:sz w:val="24"/>
          <w:szCs w:val="24"/>
        </w:rPr>
        <w:t>Colunga-Pedraza JE</w:t>
      </w:r>
      <w:r w:rsidRPr="007E0170">
        <w:rPr>
          <w:rFonts w:ascii="Times New Roman" w:hAnsi="Times New Roman" w:cs="Times New Roman"/>
          <w:sz w:val="24"/>
          <w:szCs w:val="24"/>
          <w:vertAlign w:val="superscript"/>
        </w:rPr>
        <w:t>1</w:t>
      </w:r>
      <w:r w:rsidRPr="007E0170">
        <w:rPr>
          <w:rFonts w:ascii="Times New Roman" w:hAnsi="Times New Roman" w:cs="Times New Roman"/>
          <w:sz w:val="24"/>
          <w:szCs w:val="24"/>
        </w:rPr>
        <w:t>, Colunga Pedraza PR</w:t>
      </w:r>
      <w:proofErr w:type="gramStart"/>
      <w:r w:rsidRPr="007E0170">
        <w:rPr>
          <w:rFonts w:ascii="Times New Roman" w:hAnsi="Times New Roman" w:cs="Times New Roman"/>
          <w:sz w:val="24"/>
          <w:szCs w:val="24"/>
          <w:vertAlign w:val="superscript"/>
        </w:rPr>
        <w:t>1,</w:t>
      </w:r>
      <w:r w:rsidRPr="007E0170">
        <w:rPr>
          <w:rFonts w:ascii="Times New Roman" w:hAnsi="Times New Roman" w:cs="Times New Roman"/>
          <w:sz w:val="24"/>
          <w:szCs w:val="24"/>
        </w:rPr>
        <w:t>,</w:t>
      </w:r>
      <w:proofErr w:type="gramEnd"/>
      <w:r w:rsidRPr="007E0170">
        <w:rPr>
          <w:rFonts w:ascii="Times New Roman" w:hAnsi="Times New Roman" w:cs="Times New Roman"/>
          <w:sz w:val="24"/>
          <w:szCs w:val="24"/>
        </w:rPr>
        <w:t xml:space="preserve">  </w:t>
      </w:r>
      <w:r w:rsidR="001D4933" w:rsidRPr="007E0170">
        <w:rPr>
          <w:rFonts w:ascii="Times New Roman" w:hAnsi="Times New Roman" w:cs="Times New Roman"/>
          <w:sz w:val="24"/>
          <w:szCs w:val="24"/>
        </w:rPr>
        <w:t>Arrieta J</w:t>
      </w:r>
      <w:r w:rsidR="001D4933" w:rsidRPr="007E0170">
        <w:rPr>
          <w:rFonts w:ascii="Times New Roman" w:hAnsi="Times New Roman" w:cs="Times New Roman"/>
          <w:sz w:val="24"/>
          <w:szCs w:val="24"/>
          <w:vertAlign w:val="superscript"/>
        </w:rPr>
        <w:t>2,</w:t>
      </w:r>
      <w:r w:rsidR="001D4933" w:rsidRPr="007E0170">
        <w:rPr>
          <w:rFonts w:ascii="Times New Roman" w:hAnsi="Times New Roman" w:cs="Times New Roman"/>
          <w:sz w:val="24"/>
          <w:szCs w:val="24"/>
        </w:rPr>
        <w:t>,</w:t>
      </w:r>
      <w:r w:rsidR="001D4933" w:rsidRPr="001D4933">
        <w:rPr>
          <w:rFonts w:ascii="Times New Roman" w:hAnsi="Times New Roman" w:cs="Times New Roman"/>
          <w:sz w:val="24"/>
          <w:szCs w:val="24"/>
        </w:rPr>
        <w:t xml:space="preserve"> </w:t>
      </w:r>
      <w:r w:rsidR="001D4933" w:rsidRPr="007E0170">
        <w:rPr>
          <w:rFonts w:ascii="Times New Roman" w:hAnsi="Times New Roman" w:cs="Times New Roman"/>
          <w:sz w:val="24"/>
          <w:szCs w:val="24"/>
        </w:rPr>
        <w:t>Ortiz-Neira R</w:t>
      </w:r>
      <w:r w:rsidR="001D4933" w:rsidRPr="007E0170">
        <w:rPr>
          <w:rFonts w:ascii="Times New Roman" w:hAnsi="Times New Roman" w:cs="Times New Roman"/>
          <w:sz w:val="24"/>
          <w:szCs w:val="24"/>
          <w:vertAlign w:val="superscript"/>
        </w:rPr>
        <w:t>1</w:t>
      </w:r>
      <w:r w:rsidR="001D4933">
        <w:rPr>
          <w:rFonts w:ascii="Times New Roman" w:hAnsi="Times New Roman" w:cs="Times New Roman"/>
          <w:sz w:val="24"/>
          <w:szCs w:val="24"/>
        </w:rPr>
        <w:t xml:space="preserve">, </w:t>
      </w:r>
      <w:proofErr w:type="spellStart"/>
      <w:r w:rsidRPr="007E0170">
        <w:rPr>
          <w:rFonts w:ascii="Times New Roman" w:hAnsi="Times New Roman" w:cs="Times New Roman"/>
          <w:sz w:val="24"/>
          <w:szCs w:val="24"/>
        </w:rPr>
        <w:t>Jimenez-Antolinez</w:t>
      </w:r>
      <w:proofErr w:type="spellEnd"/>
      <w:r w:rsidRPr="007E0170">
        <w:rPr>
          <w:rFonts w:ascii="Times New Roman" w:hAnsi="Times New Roman" w:cs="Times New Roman"/>
          <w:sz w:val="24"/>
          <w:szCs w:val="24"/>
        </w:rPr>
        <w:t xml:space="preserve"> </w:t>
      </w:r>
      <w:r w:rsidR="001D4933" w:rsidRPr="007E0170">
        <w:rPr>
          <w:rFonts w:ascii="Times New Roman" w:hAnsi="Times New Roman" w:cs="Times New Roman"/>
          <w:sz w:val="24"/>
          <w:szCs w:val="24"/>
        </w:rPr>
        <w:t>YV</w:t>
      </w:r>
      <w:r w:rsidR="001D4933" w:rsidRPr="007E0170">
        <w:rPr>
          <w:rFonts w:ascii="Times New Roman" w:hAnsi="Times New Roman" w:cs="Times New Roman"/>
          <w:sz w:val="24"/>
          <w:szCs w:val="24"/>
          <w:vertAlign w:val="superscript"/>
        </w:rPr>
        <w:t>1</w:t>
      </w:r>
      <w:r w:rsidRPr="007E0170">
        <w:rPr>
          <w:rFonts w:ascii="Times New Roman" w:hAnsi="Times New Roman" w:cs="Times New Roman"/>
          <w:sz w:val="24"/>
          <w:szCs w:val="24"/>
        </w:rPr>
        <w:t>, Benavides-López HV</w:t>
      </w:r>
      <w:r w:rsidRPr="007E0170">
        <w:rPr>
          <w:rFonts w:ascii="Times New Roman" w:hAnsi="Times New Roman" w:cs="Times New Roman"/>
          <w:sz w:val="24"/>
          <w:szCs w:val="24"/>
          <w:vertAlign w:val="superscript"/>
        </w:rPr>
        <w:t>1,</w:t>
      </w:r>
      <w:r w:rsidRPr="007E0170">
        <w:rPr>
          <w:rFonts w:ascii="Times New Roman" w:hAnsi="Times New Roman" w:cs="Times New Roman"/>
          <w:sz w:val="24"/>
          <w:szCs w:val="24"/>
        </w:rPr>
        <w:t>, Peña-Lozano SP</w:t>
      </w:r>
      <w:r w:rsidRPr="007E0170">
        <w:rPr>
          <w:rFonts w:ascii="Times New Roman" w:hAnsi="Times New Roman" w:cs="Times New Roman"/>
          <w:sz w:val="24"/>
          <w:szCs w:val="24"/>
          <w:vertAlign w:val="superscript"/>
        </w:rPr>
        <w:t>1</w:t>
      </w:r>
      <w:r w:rsidRPr="007E0170">
        <w:rPr>
          <w:rFonts w:ascii="Times New Roman" w:hAnsi="Times New Roman" w:cs="Times New Roman"/>
          <w:sz w:val="24"/>
          <w:szCs w:val="24"/>
        </w:rPr>
        <w:t>,</w:t>
      </w:r>
      <w:r w:rsidR="001D4933" w:rsidRPr="001D4933">
        <w:rPr>
          <w:rFonts w:ascii="Times New Roman" w:hAnsi="Times New Roman" w:cs="Times New Roman"/>
          <w:sz w:val="24"/>
          <w:szCs w:val="24"/>
        </w:rPr>
        <w:t xml:space="preserve"> </w:t>
      </w:r>
      <w:proofErr w:type="spellStart"/>
      <w:r w:rsidR="001D4933" w:rsidRPr="007E0170">
        <w:rPr>
          <w:rFonts w:ascii="Times New Roman" w:hAnsi="Times New Roman" w:cs="Times New Roman"/>
          <w:sz w:val="24"/>
          <w:szCs w:val="24"/>
        </w:rPr>
        <w:t>Ramirez</w:t>
      </w:r>
      <w:proofErr w:type="spellEnd"/>
      <w:r w:rsidR="001D4933" w:rsidRPr="007E0170">
        <w:rPr>
          <w:rFonts w:ascii="Times New Roman" w:hAnsi="Times New Roman" w:cs="Times New Roman"/>
          <w:sz w:val="24"/>
          <w:szCs w:val="24"/>
        </w:rPr>
        <w:t>-Cortinas SA</w:t>
      </w:r>
      <w:r w:rsidR="001D4933" w:rsidRPr="007E0170">
        <w:rPr>
          <w:rFonts w:ascii="Times New Roman" w:hAnsi="Times New Roman" w:cs="Times New Roman"/>
          <w:sz w:val="24"/>
          <w:szCs w:val="24"/>
          <w:vertAlign w:val="superscript"/>
        </w:rPr>
        <w:t>1</w:t>
      </w:r>
      <w:r w:rsidRPr="007E0170">
        <w:rPr>
          <w:rFonts w:ascii="Times New Roman" w:hAnsi="Times New Roman" w:cs="Times New Roman"/>
          <w:sz w:val="24"/>
          <w:szCs w:val="24"/>
        </w:rPr>
        <w:t xml:space="preserve"> Castillo-</w:t>
      </w:r>
      <w:proofErr w:type="spellStart"/>
      <w:r w:rsidRPr="007E0170">
        <w:rPr>
          <w:rFonts w:ascii="Times New Roman" w:hAnsi="Times New Roman" w:cs="Times New Roman"/>
          <w:sz w:val="24"/>
          <w:szCs w:val="24"/>
        </w:rPr>
        <w:t>Bejerano</w:t>
      </w:r>
      <w:proofErr w:type="spellEnd"/>
      <w:r w:rsidRPr="007E0170">
        <w:rPr>
          <w:rFonts w:ascii="Times New Roman" w:hAnsi="Times New Roman" w:cs="Times New Roman"/>
          <w:sz w:val="24"/>
          <w:szCs w:val="24"/>
        </w:rPr>
        <w:t xml:space="preserve"> JI</w:t>
      </w:r>
      <w:r w:rsidRPr="007E0170">
        <w:rPr>
          <w:rFonts w:ascii="Times New Roman" w:hAnsi="Times New Roman" w:cs="Times New Roman"/>
          <w:sz w:val="24"/>
          <w:szCs w:val="24"/>
          <w:vertAlign w:val="superscript"/>
        </w:rPr>
        <w:t xml:space="preserve">3 </w:t>
      </w:r>
      <w:r w:rsidRPr="007E0170">
        <w:rPr>
          <w:rFonts w:ascii="Times New Roman" w:hAnsi="Times New Roman" w:cs="Times New Roman"/>
          <w:sz w:val="24"/>
          <w:szCs w:val="24"/>
        </w:rPr>
        <w:t xml:space="preserve"> , Pérez-Villarreal A</w:t>
      </w:r>
      <w:r w:rsidRPr="007E0170">
        <w:rPr>
          <w:rFonts w:ascii="Times New Roman" w:hAnsi="Times New Roman" w:cs="Times New Roman"/>
          <w:sz w:val="24"/>
          <w:szCs w:val="24"/>
          <w:vertAlign w:val="superscript"/>
        </w:rPr>
        <w:t>4</w:t>
      </w:r>
      <w:r w:rsidRPr="007E0170">
        <w:rPr>
          <w:rFonts w:ascii="Times New Roman" w:hAnsi="Times New Roman" w:cs="Times New Roman"/>
          <w:sz w:val="24"/>
          <w:szCs w:val="24"/>
        </w:rPr>
        <w:t xml:space="preserve">,  </w:t>
      </w:r>
      <w:proofErr w:type="spellStart"/>
      <w:r w:rsidRPr="007E0170">
        <w:rPr>
          <w:rFonts w:ascii="Times New Roman" w:hAnsi="Times New Roman" w:cs="Times New Roman"/>
          <w:sz w:val="24"/>
          <w:szCs w:val="24"/>
        </w:rPr>
        <w:t>Gonzalez</w:t>
      </w:r>
      <w:proofErr w:type="spellEnd"/>
      <w:r w:rsidRPr="007E0170">
        <w:rPr>
          <w:rFonts w:ascii="Times New Roman" w:hAnsi="Times New Roman" w:cs="Times New Roman"/>
          <w:sz w:val="24"/>
          <w:szCs w:val="24"/>
        </w:rPr>
        <w:t>-Llano O</w:t>
      </w:r>
      <w:r w:rsidRPr="007E0170">
        <w:rPr>
          <w:rFonts w:ascii="Times New Roman" w:hAnsi="Times New Roman" w:cs="Times New Roman"/>
          <w:sz w:val="24"/>
          <w:szCs w:val="24"/>
          <w:vertAlign w:val="superscript"/>
        </w:rPr>
        <w:t xml:space="preserve">1 </w:t>
      </w:r>
      <w:r w:rsidRPr="007E0170">
        <w:rPr>
          <w:rFonts w:ascii="Times New Roman" w:hAnsi="Times New Roman" w:cs="Times New Roman"/>
          <w:sz w:val="24"/>
          <w:szCs w:val="24"/>
        </w:rPr>
        <w:t>*</w:t>
      </w:r>
    </w:p>
    <w:p w14:paraId="770F52FA" w14:textId="77777777" w:rsidR="006A3B2F" w:rsidRPr="007E0170" w:rsidRDefault="006A3B2F" w:rsidP="006A3B2F">
      <w:pPr>
        <w:spacing w:before="240" w:after="240" w:line="480" w:lineRule="auto"/>
        <w:rPr>
          <w:rFonts w:ascii="Times New Roman" w:hAnsi="Times New Roman" w:cs="Times New Roman"/>
          <w:sz w:val="24"/>
          <w:szCs w:val="24"/>
        </w:rPr>
      </w:pPr>
      <w:r w:rsidRPr="007E0170">
        <w:rPr>
          <w:rFonts w:ascii="Times New Roman" w:hAnsi="Times New Roman" w:cs="Times New Roman"/>
          <w:sz w:val="24"/>
          <w:szCs w:val="24"/>
        </w:rPr>
        <w:t xml:space="preserve">1.Department of </w:t>
      </w:r>
      <w:proofErr w:type="spellStart"/>
      <w:r w:rsidRPr="007E0170">
        <w:rPr>
          <w:rFonts w:ascii="Times New Roman" w:hAnsi="Times New Roman" w:cs="Times New Roman"/>
          <w:sz w:val="24"/>
          <w:szCs w:val="24"/>
        </w:rPr>
        <w:t>Hematology</w:t>
      </w:r>
      <w:proofErr w:type="spellEnd"/>
      <w:r w:rsidRPr="007E0170">
        <w:rPr>
          <w:rFonts w:ascii="Times New Roman" w:hAnsi="Times New Roman" w:cs="Times New Roman"/>
          <w:sz w:val="24"/>
          <w:szCs w:val="24"/>
        </w:rPr>
        <w:t xml:space="preserve">, Hospital Universitario "Dr. José Eleuterio </w:t>
      </w:r>
      <w:proofErr w:type="spellStart"/>
      <w:r w:rsidRPr="007E0170">
        <w:rPr>
          <w:rFonts w:ascii="Times New Roman" w:hAnsi="Times New Roman" w:cs="Times New Roman"/>
          <w:sz w:val="24"/>
          <w:szCs w:val="24"/>
        </w:rPr>
        <w:t>Gonzalez</w:t>
      </w:r>
      <w:proofErr w:type="spellEnd"/>
      <w:r w:rsidRPr="007E0170">
        <w:rPr>
          <w:rFonts w:ascii="Times New Roman" w:hAnsi="Times New Roman" w:cs="Times New Roman"/>
          <w:sz w:val="24"/>
          <w:szCs w:val="24"/>
        </w:rPr>
        <w:t>,"</w:t>
      </w:r>
    </w:p>
    <w:p w14:paraId="21EF4B4A" w14:textId="77777777" w:rsidR="006A3B2F" w:rsidRPr="007E0170" w:rsidRDefault="006A3B2F" w:rsidP="006A3B2F">
      <w:pPr>
        <w:spacing w:before="240" w:after="240" w:line="480" w:lineRule="auto"/>
        <w:rPr>
          <w:rFonts w:ascii="Times New Roman" w:hAnsi="Times New Roman" w:cs="Times New Roman"/>
          <w:sz w:val="24"/>
          <w:szCs w:val="24"/>
        </w:rPr>
      </w:pPr>
      <w:r w:rsidRPr="007E0170">
        <w:rPr>
          <w:rFonts w:ascii="Times New Roman" w:hAnsi="Times New Roman" w:cs="Times New Roman"/>
          <w:sz w:val="24"/>
          <w:szCs w:val="24"/>
        </w:rPr>
        <w:t>Av. Francisco I. Madero, Mitras Centro, 64460 Monterrey, Nuevo León, México.</w:t>
      </w:r>
    </w:p>
    <w:p w14:paraId="74282322" w14:textId="77777777" w:rsidR="006A3B2F" w:rsidRPr="007E0170" w:rsidRDefault="006A3B2F" w:rsidP="006A3B2F">
      <w:pPr>
        <w:spacing w:before="240" w:after="240" w:line="480" w:lineRule="auto"/>
        <w:rPr>
          <w:rFonts w:ascii="Times New Roman" w:hAnsi="Times New Roman" w:cs="Times New Roman"/>
          <w:sz w:val="24"/>
          <w:szCs w:val="24"/>
          <w:lang w:val="en-US"/>
        </w:rPr>
      </w:pPr>
      <w:r w:rsidRPr="007E0170">
        <w:rPr>
          <w:rFonts w:ascii="Times New Roman" w:hAnsi="Times New Roman" w:cs="Times New Roman"/>
          <w:sz w:val="24"/>
          <w:szCs w:val="24"/>
          <w:lang w:val="en-US"/>
        </w:rPr>
        <w:t xml:space="preserve">2.Institute for Healthcare Improvement </w:t>
      </w:r>
    </w:p>
    <w:p w14:paraId="42D8B39B" w14:textId="77777777" w:rsidR="006A3B2F" w:rsidRPr="007E0170" w:rsidRDefault="006A3B2F" w:rsidP="006A3B2F">
      <w:pPr>
        <w:spacing w:before="240" w:after="240" w:line="480" w:lineRule="auto"/>
        <w:rPr>
          <w:rFonts w:ascii="Times New Roman" w:hAnsi="Times New Roman" w:cs="Times New Roman"/>
          <w:sz w:val="24"/>
          <w:szCs w:val="24"/>
          <w:lang w:val="en-US"/>
        </w:rPr>
      </w:pPr>
      <w:r w:rsidRPr="007E0170">
        <w:rPr>
          <w:rFonts w:ascii="Times New Roman" w:hAnsi="Times New Roman" w:cs="Times New Roman"/>
          <w:sz w:val="24"/>
          <w:szCs w:val="24"/>
          <w:lang w:val="en-US"/>
        </w:rPr>
        <w:t>53 State Street, 19th Floor, Boston, MA 02109</w:t>
      </w:r>
    </w:p>
    <w:p w14:paraId="0E6F1CA6" w14:textId="77777777" w:rsidR="006A3B2F" w:rsidRPr="007E0170" w:rsidRDefault="006A3B2F" w:rsidP="006A3B2F">
      <w:pPr>
        <w:spacing w:before="240" w:after="240" w:line="480" w:lineRule="auto"/>
        <w:rPr>
          <w:rFonts w:ascii="Times New Roman" w:hAnsi="Times New Roman" w:cs="Times New Roman"/>
          <w:sz w:val="24"/>
          <w:szCs w:val="24"/>
          <w:lang w:val="es-ES"/>
        </w:rPr>
      </w:pPr>
      <w:r w:rsidRPr="007E0170">
        <w:rPr>
          <w:rFonts w:ascii="Times New Roman" w:hAnsi="Times New Roman" w:cs="Times New Roman"/>
          <w:sz w:val="24"/>
          <w:szCs w:val="24"/>
          <w:lang w:val="es-ES"/>
        </w:rPr>
        <w:t xml:space="preserve">3. </w:t>
      </w:r>
      <w:proofErr w:type="spellStart"/>
      <w:r w:rsidRPr="007E0170">
        <w:rPr>
          <w:rFonts w:ascii="Times New Roman" w:hAnsi="Times New Roman" w:cs="Times New Roman"/>
          <w:sz w:val="24"/>
          <w:szCs w:val="24"/>
          <w:lang w:val="es-ES"/>
        </w:rPr>
        <w:t>Department</w:t>
      </w:r>
      <w:proofErr w:type="spellEnd"/>
      <w:r w:rsidRPr="007E0170">
        <w:rPr>
          <w:rFonts w:ascii="Times New Roman" w:hAnsi="Times New Roman" w:cs="Times New Roman"/>
          <w:sz w:val="24"/>
          <w:szCs w:val="24"/>
          <w:lang w:val="es-ES"/>
        </w:rPr>
        <w:t xml:space="preserve"> of </w:t>
      </w:r>
      <w:proofErr w:type="spellStart"/>
      <w:r w:rsidRPr="007E0170">
        <w:rPr>
          <w:rFonts w:ascii="Times New Roman" w:hAnsi="Times New Roman" w:cs="Times New Roman"/>
          <w:sz w:val="24"/>
          <w:szCs w:val="24"/>
          <w:lang w:val="es-ES"/>
        </w:rPr>
        <w:t>Pediatric</w:t>
      </w:r>
      <w:proofErr w:type="spellEnd"/>
      <w:r w:rsidRPr="007E0170">
        <w:rPr>
          <w:rFonts w:ascii="Times New Roman" w:hAnsi="Times New Roman" w:cs="Times New Roman"/>
          <w:sz w:val="24"/>
          <w:szCs w:val="24"/>
          <w:lang w:val="es-ES"/>
        </w:rPr>
        <w:t xml:space="preserve"> </w:t>
      </w:r>
      <w:proofErr w:type="spellStart"/>
      <w:r w:rsidRPr="007E0170">
        <w:rPr>
          <w:rFonts w:ascii="Times New Roman" w:hAnsi="Times New Roman" w:cs="Times New Roman"/>
          <w:sz w:val="24"/>
          <w:szCs w:val="24"/>
          <w:lang w:val="es-ES"/>
        </w:rPr>
        <w:t>Infectology</w:t>
      </w:r>
      <w:proofErr w:type="spellEnd"/>
      <w:r w:rsidRPr="007E0170">
        <w:rPr>
          <w:rFonts w:ascii="Times New Roman" w:hAnsi="Times New Roman" w:cs="Times New Roman"/>
          <w:sz w:val="24"/>
          <w:szCs w:val="24"/>
          <w:lang w:val="es-ES"/>
        </w:rPr>
        <w:t xml:space="preserve">, Hospital Universitario “Dr. José Eleuterio </w:t>
      </w:r>
      <w:proofErr w:type="spellStart"/>
      <w:r w:rsidRPr="007E0170">
        <w:rPr>
          <w:rFonts w:ascii="Times New Roman" w:hAnsi="Times New Roman" w:cs="Times New Roman"/>
          <w:sz w:val="24"/>
          <w:szCs w:val="24"/>
          <w:lang w:val="es-ES"/>
        </w:rPr>
        <w:t>Gonzalez</w:t>
      </w:r>
      <w:proofErr w:type="spellEnd"/>
      <w:r w:rsidRPr="007E0170">
        <w:rPr>
          <w:rFonts w:ascii="Times New Roman" w:hAnsi="Times New Roman" w:cs="Times New Roman"/>
          <w:sz w:val="24"/>
          <w:szCs w:val="24"/>
          <w:lang w:val="es-ES"/>
        </w:rPr>
        <w:t>”,</w:t>
      </w:r>
    </w:p>
    <w:p w14:paraId="57AACFE4" w14:textId="77777777" w:rsidR="006A3B2F" w:rsidRPr="007E0170" w:rsidRDefault="006A3B2F" w:rsidP="006A3B2F">
      <w:pPr>
        <w:spacing w:before="240" w:after="240" w:line="480" w:lineRule="auto"/>
        <w:rPr>
          <w:rFonts w:ascii="Times New Roman" w:hAnsi="Times New Roman" w:cs="Times New Roman"/>
          <w:sz w:val="24"/>
          <w:szCs w:val="24"/>
        </w:rPr>
      </w:pPr>
      <w:r w:rsidRPr="007E0170">
        <w:rPr>
          <w:rFonts w:ascii="Times New Roman" w:hAnsi="Times New Roman" w:cs="Times New Roman"/>
          <w:sz w:val="24"/>
          <w:szCs w:val="24"/>
        </w:rPr>
        <w:t>Av. Francisco I. Madero, Mitras Centro, 64460 Monterrey, Nuevo León, México.</w:t>
      </w:r>
    </w:p>
    <w:p w14:paraId="4EF63186" w14:textId="77777777" w:rsidR="006A3B2F" w:rsidRPr="007E0170" w:rsidRDefault="006A3B2F" w:rsidP="006A3B2F">
      <w:pPr>
        <w:spacing w:before="240" w:after="240" w:line="480" w:lineRule="auto"/>
        <w:rPr>
          <w:rFonts w:ascii="Times New Roman" w:hAnsi="Times New Roman" w:cs="Times New Roman"/>
          <w:sz w:val="24"/>
          <w:szCs w:val="24"/>
        </w:rPr>
      </w:pPr>
      <w:r w:rsidRPr="007E0170">
        <w:rPr>
          <w:rFonts w:ascii="Times New Roman" w:hAnsi="Times New Roman" w:cs="Times New Roman"/>
          <w:sz w:val="24"/>
          <w:szCs w:val="24"/>
        </w:rPr>
        <w:t xml:space="preserve">4.Department of </w:t>
      </w:r>
      <w:proofErr w:type="spellStart"/>
      <w:r w:rsidRPr="007E0170">
        <w:rPr>
          <w:rFonts w:ascii="Times New Roman" w:hAnsi="Times New Roman" w:cs="Times New Roman"/>
          <w:sz w:val="24"/>
          <w:szCs w:val="24"/>
        </w:rPr>
        <w:t>Pediatrics</w:t>
      </w:r>
      <w:proofErr w:type="spellEnd"/>
      <w:r w:rsidRPr="007E0170">
        <w:rPr>
          <w:rFonts w:ascii="Times New Roman" w:hAnsi="Times New Roman" w:cs="Times New Roman"/>
          <w:sz w:val="24"/>
          <w:szCs w:val="24"/>
        </w:rPr>
        <w:t xml:space="preserve">, Hospital Universitario "Dr. José Eleuterio </w:t>
      </w:r>
      <w:proofErr w:type="spellStart"/>
      <w:r w:rsidRPr="007E0170">
        <w:rPr>
          <w:rFonts w:ascii="Times New Roman" w:hAnsi="Times New Roman" w:cs="Times New Roman"/>
          <w:sz w:val="24"/>
          <w:szCs w:val="24"/>
        </w:rPr>
        <w:t>Gonzalez</w:t>
      </w:r>
      <w:proofErr w:type="spellEnd"/>
      <w:r w:rsidRPr="007E0170">
        <w:rPr>
          <w:rFonts w:ascii="Times New Roman" w:hAnsi="Times New Roman" w:cs="Times New Roman"/>
          <w:sz w:val="24"/>
          <w:szCs w:val="24"/>
        </w:rPr>
        <w:t>",</w:t>
      </w:r>
    </w:p>
    <w:p w14:paraId="55D6B766" w14:textId="77777777" w:rsidR="006A3B2F" w:rsidRPr="00236D7F" w:rsidRDefault="006A3B2F" w:rsidP="006A3B2F">
      <w:pPr>
        <w:spacing w:before="240" w:after="240" w:line="480" w:lineRule="auto"/>
        <w:rPr>
          <w:rFonts w:ascii="Times New Roman" w:hAnsi="Times New Roman" w:cs="Times New Roman"/>
          <w:sz w:val="24"/>
          <w:szCs w:val="24"/>
          <w:lang w:val="es-MX"/>
        </w:rPr>
      </w:pPr>
      <w:r w:rsidRPr="007E0170">
        <w:rPr>
          <w:rFonts w:ascii="Times New Roman" w:hAnsi="Times New Roman" w:cs="Times New Roman"/>
          <w:sz w:val="24"/>
          <w:szCs w:val="24"/>
        </w:rPr>
        <w:t>Av. Francisco I. Madero, Mitras Centro, 64460 Monterrey, Nuevo León, México</w:t>
      </w:r>
    </w:p>
    <w:p w14:paraId="19715600" w14:textId="36618EC3" w:rsidR="008833AE" w:rsidRPr="008833AE" w:rsidRDefault="00DA0B31" w:rsidP="008833AE">
      <w:pPr>
        <w:spacing w:before="240" w:after="240" w:line="480" w:lineRule="auto"/>
        <w:rPr>
          <w:rFonts w:ascii="Times New Roman" w:hAnsi="Times New Roman" w:cs="Times New Roman"/>
          <w:b/>
          <w:sz w:val="24"/>
          <w:szCs w:val="24"/>
          <w:lang w:val="es-MX"/>
        </w:rPr>
      </w:pPr>
      <w:r w:rsidRPr="008833AE">
        <w:rPr>
          <w:rFonts w:ascii="Times New Roman" w:hAnsi="Times New Roman" w:cs="Times New Roman"/>
          <w:b/>
          <w:sz w:val="24"/>
          <w:szCs w:val="24"/>
          <w:lang w:val="es-MX"/>
        </w:rPr>
        <w:t>*Corresponding author</w:t>
      </w:r>
    </w:p>
    <w:p w14:paraId="4D262ABF" w14:textId="235F489C" w:rsidR="008833AE" w:rsidRPr="008833AE" w:rsidRDefault="008833AE" w:rsidP="008833AE">
      <w:pPr>
        <w:spacing w:before="240" w:after="240" w:line="480" w:lineRule="auto"/>
        <w:rPr>
          <w:rFonts w:ascii="Times New Roman" w:hAnsi="Times New Roman" w:cs="Times New Roman"/>
          <w:b/>
          <w:sz w:val="24"/>
          <w:szCs w:val="24"/>
          <w:lang w:val="es-MX"/>
        </w:rPr>
      </w:pPr>
      <w:r>
        <w:rPr>
          <w:rFonts w:ascii="Times New Roman" w:hAnsi="Times New Roman" w:cs="Times New Roman"/>
          <w:sz w:val="24"/>
          <w:szCs w:val="24"/>
        </w:rPr>
        <w:t>1.</w:t>
      </w:r>
      <w:r w:rsidRPr="008833AE">
        <w:rPr>
          <w:rFonts w:ascii="Times New Roman" w:hAnsi="Times New Roman" w:cs="Times New Roman"/>
          <w:sz w:val="24"/>
          <w:szCs w:val="24"/>
        </w:rPr>
        <w:t xml:space="preserve">Departamento de hematología del Hospital Universitario "Dr. José Eleuterio </w:t>
      </w:r>
      <w:proofErr w:type="spellStart"/>
      <w:r w:rsidRPr="008833AE">
        <w:rPr>
          <w:rFonts w:ascii="Times New Roman" w:hAnsi="Times New Roman" w:cs="Times New Roman"/>
          <w:sz w:val="24"/>
          <w:szCs w:val="24"/>
        </w:rPr>
        <w:t>Gonzalez</w:t>
      </w:r>
      <w:proofErr w:type="spellEnd"/>
      <w:r w:rsidRPr="008833AE">
        <w:rPr>
          <w:rFonts w:ascii="Times New Roman" w:hAnsi="Times New Roman" w:cs="Times New Roman"/>
          <w:sz w:val="24"/>
          <w:szCs w:val="24"/>
        </w:rPr>
        <w:t>,"</w:t>
      </w:r>
    </w:p>
    <w:p w14:paraId="4C42AF3D" w14:textId="50F8C9F9" w:rsidR="008833AE" w:rsidRDefault="008833AE" w:rsidP="008833AE">
      <w:pPr>
        <w:spacing w:before="240" w:after="240" w:line="360" w:lineRule="auto"/>
        <w:rPr>
          <w:rFonts w:ascii="Times New Roman" w:hAnsi="Times New Roman" w:cs="Times New Roman"/>
          <w:sz w:val="24"/>
          <w:szCs w:val="24"/>
        </w:rPr>
      </w:pPr>
      <w:r w:rsidRPr="007E0170">
        <w:rPr>
          <w:rFonts w:ascii="Times New Roman" w:hAnsi="Times New Roman" w:cs="Times New Roman"/>
          <w:sz w:val="24"/>
          <w:szCs w:val="24"/>
        </w:rPr>
        <w:t>Av. Francisco I. Madero, Mitras Centro, 64460 Monterrey, Nuevo León, México.</w:t>
      </w:r>
    </w:p>
    <w:p w14:paraId="3378769F" w14:textId="77777777" w:rsidR="008833AE" w:rsidRPr="007E0170" w:rsidRDefault="008833AE" w:rsidP="008833AE">
      <w:pPr>
        <w:spacing w:before="240" w:after="240" w:line="480" w:lineRule="auto"/>
        <w:rPr>
          <w:rFonts w:ascii="Times New Roman" w:hAnsi="Times New Roman" w:cs="Times New Roman"/>
          <w:b/>
          <w:sz w:val="24"/>
          <w:szCs w:val="24"/>
          <w:lang w:val="en-US"/>
        </w:rPr>
      </w:pPr>
      <w:r w:rsidRPr="007E0170">
        <w:rPr>
          <w:rFonts w:ascii="Times New Roman" w:hAnsi="Times New Roman" w:cs="Times New Roman"/>
          <w:b/>
          <w:sz w:val="24"/>
          <w:szCs w:val="24"/>
          <w:lang w:val="en-US"/>
        </w:rPr>
        <w:lastRenderedPageBreak/>
        <w:t>* droscargonzalezllano@gmail.com, ORCID 0000-0001-7638-559</w:t>
      </w:r>
      <w:r>
        <w:rPr>
          <w:rFonts w:ascii="Times New Roman" w:hAnsi="Times New Roman" w:cs="Times New Roman"/>
          <w:b/>
          <w:sz w:val="24"/>
          <w:szCs w:val="24"/>
          <w:lang w:val="en-US"/>
        </w:rPr>
        <w:t>0</w:t>
      </w:r>
    </w:p>
    <w:p w14:paraId="2F6B6EE8" w14:textId="77777777" w:rsidR="008833AE" w:rsidRPr="007E0170" w:rsidRDefault="008833AE" w:rsidP="008833AE">
      <w:pPr>
        <w:spacing w:before="240" w:after="240" w:line="480" w:lineRule="auto"/>
        <w:rPr>
          <w:rFonts w:ascii="Times New Roman" w:hAnsi="Times New Roman" w:cs="Times New Roman"/>
          <w:sz w:val="24"/>
          <w:szCs w:val="24"/>
          <w:lang w:val="en-US"/>
        </w:rPr>
      </w:pPr>
      <w:r w:rsidRPr="007E0170">
        <w:rPr>
          <w:rFonts w:ascii="Times New Roman" w:hAnsi="Times New Roman" w:cs="Times New Roman"/>
          <w:b/>
          <w:bCs/>
          <w:sz w:val="24"/>
          <w:szCs w:val="24"/>
          <w:lang w:val="en-US"/>
        </w:rPr>
        <w:t>*Phone</w:t>
      </w:r>
      <w:r w:rsidRPr="007E0170">
        <w:rPr>
          <w:rFonts w:ascii="Times New Roman" w:hAnsi="Times New Roman" w:cs="Times New Roman"/>
          <w:sz w:val="24"/>
          <w:szCs w:val="24"/>
          <w:lang w:val="en-US"/>
        </w:rPr>
        <w:t xml:space="preserve">:8183486136, </w:t>
      </w:r>
      <w:r w:rsidRPr="007E0170">
        <w:rPr>
          <w:rFonts w:ascii="Times New Roman" w:hAnsi="Times New Roman" w:cs="Times New Roman"/>
          <w:b/>
          <w:bCs/>
          <w:sz w:val="24"/>
          <w:szCs w:val="24"/>
          <w:lang w:val="en-US"/>
        </w:rPr>
        <w:t>Fax</w:t>
      </w:r>
      <w:r w:rsidRPr="007E0170">
        <w:rPr>
          <w:rFonts w:ascii="Times New Roman" w:hAnsi="Times New Roman" w:cs="Times New Roman"/>
          <w:sz w:val="24"/>
          <w:szCs w:val="24"/>
          <w:lang w:val="en-US"/>
        </w:rPr>
        <w:t>: 8186756717</w:t>
      </w:r>
    </w:p>
    <w:p w14:paraId="7369307E" w14:textId="77777777" w:rsidR="008833AE" w:rsidRPr="008833AE" w:rsidRDefault="008833AE" w:rsidP="008833AE">
      <w:pPr>
        <w:spacing w:before="240" w:after="240" w:line="360" w:lineRule="auto"/>
        <w:rPr>
          <w:rFonts w:ascii="Times New Roman" w:hAnsi="Times New Roman" w:cs="Times New Roman"/>
          <w:sz w:val="24"/>
          <w:szCs w:val="24"/>
          <w:lang w:val="en-US"/>
        </w:rPr>
      </w:pPr>
    </w:p>
    <w:p w14:paraId="40395490" w14:textId="77777777" w:rsidR="008833AE" w:rsidRPr="008833AE" w:rsidRDefault="008833AE" w:rsidP="007E0170">
      <w:pPr>
        <w:spacing w:before="240" w:after="240" w:line="480" w:lineRule="auto"/>
        <w:rPr>
          <w:rFonts w:ascii="Times New Roman" w:hAnsi="Times New Roman" w:cs="Times New Roman"/>
          <w:b/>
          <w:sz w:val="24"/>
          <w:szCs w:val="24"/>
          <w:lang w:val="en-US"/>
        </w:rPr>
      </w:pPr>
    </w:p>
    <w:p w14:paraId="6C467F01" w14:textId="77777777" w:rsidR="00DA0B31" w:rsidRPr="007E0170" w:rsidRDefault="00DA0B31" w:rsidP="007E0170">
      <w:pPr>
        <w:spacing w:before="240" w:after="240" w:line="480" w:lineRule="auto"/>
        <w:rPr>
          <w:rFonts w:ascii="Times New Roman" w:hAnsi="Times New Roman" w:cs="Times New Roman"/>
          <w:bCs/>
          <w:sz w:val="24"/>
          <w:szCs w:val="24"/>
          <w:lang w:val="en-US"/>
        </w:rPr>
      </w:pPr>
      <w:r w:rsidRPr="007E0170">
        <w:rPr>
          <w:rFonts w:ascii="Times New Roman" w:hAnsi="Times New Roman" w:cs="Times New Roman"/>
          <w:bCs/>
          <w:sz w:val="24"/>
          <w:szCs w:val="24"/>
          <w:lang w:val="en-US"/>
        </w:rPr>
        <w:t>Abstract: 250 words</w:t>
      </w:r>
    </w:p>
    <w:p w14:paraId="67834BE3" w14:textId="181E212E" w:rsidR="00DA0B31" w:rsidRDefault="00DA0B31" w:rsidP="007E0170">
      <w:pPr>
        <w:spacing w:before="240" w:after="240" w:line="480" w:lineRule="auto"/>
        <w:rPr>
          <w:rFonts w:ascii="Times New Roman" w:hAnsi="Times New Roman" w:cs="Times New Roman"/>
          <w:bCs/>
          <w:sz w:val="24"/>
          <w:szCs w:val="24"/>
          <w:lang w:val="en-US"/>
        </w:rPr>
      </w:pPr>
      <w:r w:rsidRPr="007E0170">
        <w:rPr>
          <w:rFonts w:ascii="Times New Roman" w:hAnsi="Times New Roman" w:cs="Times New Roman"/>
          <w:bCs/>
          <w:sz w:val="24"/>
          <w:szCs w:val="24"/>
          <w:lang w:val="en-US"/>
        </w:rPr>
        <w:t xml:space="preserve">Main Text: </w:t>
      </w:r>
      <w:r w:rsidR="000A002C">
        <w:rPr>
          <w:rFonts w:ascii="Times New Roman" w:hAnsi="Times New Roman" w:cs="Times New Roman"/>
          <w:bCs/>
          <w:sz w:val="24"/>
          <w:szCs w:val="24"/>
          <w:lang w:val="en-US"/>
        </w:rPr>
        <w:t>1915</w:t>
      </w:r>
      <w:r w:rsidRPr="007E0170">
        <w:rPr>
          <w:rFonts w:ascii="Times New Roman" w:hAnsi="Times New Roman" w:cs="Times New Roman"/>
          <w:bCs/>
          <w:sz w:val="24"/>
          <w:szCs w:val="24"/>
          <w:lang w:val="en-US"/>
        </w:rPr>
        <w:t xml:space="preserve"> words</w:t>
      </w:r>
    </w:p>
    <w:p w14:paraId="56EBA01E" w14:textId="680C61B9" w:rsidR="008833AE" w:rsidRPr="007E0170" w:rsidRDefault="008833AE" w:rsidP="007E0170">
      <w:pPr>
        <w:spacing w:before="240" w:after="240" w:line="480" w:lineRule="auto"/>
        <w:rPr>
          <w:rFonts w:ascii="Times New Roman" w:hAnsi="Times New Roman" w:cs="Times New Roman"/>
          <w:bCs/>
          <w:sz w:val="24"/>
          <w:szCs w:val="24"/>
          <w:lang w:val="en-US"/>
        </w:rPr>
      </w:pPr>
      <w:r w:rsidRPr="008833AE">
        <w:rPr>
          <w:rFonts w:ascii="Times New Roman" w:hAnsi="Times New Roman" w:cs="Times New Roman"/>
          <w:bCs/>
          <w:sz w:val="24"/>
          <w:szCs w:val="24"/>
          <w:lang w:val="en-US"/>
        </w:rPr>
        <w:t>Brief running title:</w:t>
      </w:r>
      <w:r>
        <w:rPr>
          <w:rFonts w:ascii="Times New Roman" w:hAnsi="Times New Roman" w:cs="Times New Roman"/>
          <w:bCs/>
          <w:sz w:val="24"/>
          <w:szCs w:val="24"/>
          <w:lang w:val="en-US"/>
        </w:rPr>
        <w:t xml:space="preserve"> </w:t>
      </w:r>
      <w:r w:rsidRPr="008833AE">
        <w:rPr>
          <w:rFonts w:ascii="Times New Roman" w:hAnsi="Times New Roman" w:cs="Times New Roman"/>
          <w:bCs/>
          <w:sz w:val="24"/>
          <w:szCs w:val="24"/>
          <w:lang w:val="en-US"/>
        </w:rPr>
        <w:t>Leukemia treatment during COVID-19 era.</w:t>
      </w:r>
    </w:p>
    <w:p w14:paraId="33032D7D" w14:textId="77777777" w:rsidR="00DA0B31" w:rsidRPr="007E0170" w:rsidRDefault="00DA0B31" w:rsidP="007E0170">
      <w:pPr>
        <w:spacing w:before="240" w:after="240" w:line="480" w:lineRule="auto"/>
        <w:rPr>
          <w:rFonts w:ascii="Times New Roman" w:hAnsi="Times New Roman" w:cs="Times New Roman"/>
          <w:bCs/>
          <w:sz w:val="24"/>
          <w:szCs w:val="24"/>
          <w:lang w:val="en-US"/>
        </w:rPr>
      </w:pPr>
      <w:r w:rsidRPr="007E0170">
        <w:rPr>
          <w:rFonts w:ascii="Times New Roman" w:hAnsi="Times New Roman" w:cs="Times New Roman"/>
          <w:bCs/>
          <w:sz w:val="24"/>
          <w:szCs w:val="24"/>
          <w:lang w:val="en-US"/>
        </w:rPr>
        <w:t>Tables: 3</w:t>
      </w:r>
    </w:p>
    <w:p w14:paraId="1BF4EF13" w14:textId="77777777" w:rsidR="00DA0B31" w:rsidRPr="007E0170" w:rsidRDefault="00DA0B31" w:rsidP="007E0170">
      <w:pPr>
        <w:spacing w:before="240" w:after="240" w:line="480" w:lineRule="auto"/>
        <w:rPr>
          <w:rFonts w:ascii="Times New Roman" w:hAnsi="Times New Roman" w:cs="Times New Roman"/>
          <w:bCs/>
          <w:sz w:val="24"/>
          <w:szCs w:val="24"/>
          <w:lang w:val="en-US"/>
        </w:rPr>
      </w:pPr>
      <w:r w:rsidRPr="007E0170">
        <w:rPr>
          <w:rFonts w:ascii="Times New Roman" w:hAnsi="Times New Roman" w:cs="Times New Roman"/>
          <w:bCs/>
          <w:sz w:val="24"/>
          <w:szCs w:val="24"/>
          <w:lang w:val="en-US"/>
        </w:rPr>
        <w:t>Figures: 0</w:t>
      </w:r>
    </w:p>
    <w:p w14:paraId="1E847D80" w14:textId="77777777" w:rsidR="00DA0B31" w:rsidRPr="007E0170" w:rsidRDefault="00DA0B31" w:rsidP="007E0170">
      <w:pPr>
        <w:spacing w:line="480" w:lineRule="auto"/>
        <w:rPr>
          <w:rFonts w:ascii="Times New Roman" w:eastAsia="Times New Roman" w:hAnsi="Times New Roman" w:cs="Times New Roman"/>
          <w:sz w:val="24"/>
          <w:szCs w:val="24"/>
          <w:lang w:val="en-US"/>
        </w:rPr>
      </w:pPr>
      <w:r w:rsidRPr="007E0170">
        <w:rPr>
          <w:rFonts w:ascii="Times New Roman" w:eastAsia="Times New Roman" w:hAnsi="Times New Roman" w:cs="Times New Roman"/>
          <w:color w:val="1C1D1E"/>
          <w:sz w:val="24"/>
          <w:szCs w:val="24"/>
          <w:shd w:val="clear" w:color="auto" w:fill="FFFFFF"/>
          <w:lang w:val="en-US"/>
        </w:rPr>
        <w:t>Supporting Information files: 0</w:t>
      </w:r>
    </w:p>
    <w:p w14:paraId="5BCF69EB" w14:textId="77777777" w:rsidR="00DA0B31" w:rsidRPr="007E0170" w:rsidRDefault="00DA0B31" w:rsidP="007E0170">
      <w:pPr>
        <w:spacing w:before="240" w:after="240" w:line="480" w:lineRule="auto"/>
        <w:rPr>
          <w:rFonts w:ascii="Times New Roman" w:hAnsi="Times New Roman" w:cs="Times New Roman"/>
          <w:bCs/>
          <w:sz w:val="24"/>
          <w:szCs w:val="24"/>
          <w:lang w:val="en-US"/>
        </w:rPr>
      </w:pPr>
      <w:r w:rsidRPr="007E0170">
        <w:rPr>
          <w:rFonts w:ascii="Times New Roman" w:hAnsi="Times New Roman" w:cs="Times New Roman"/>
          <w:b/>
          <w:sz w:val="24"/>
          <w:szCs w:val="24"/>
          <w:lang w:val="en-US"/>
        </w:rPr>
        <w:t xml:space="preserve">Keywords: </w:t>
      </w:r>
      <w:r w:rsidRPr="007E0170">
        <w:rPr>
          <w:rFonts w:ascii="Times New Roman" w:hAnsi="Times New Roman" w:cs="Times New Roman"/>
          <w:bCs/>
          <w:sz w:val="24"/>
          <w:szCs w:val="24"/>
          <w:lang w:val="en-US"/>
        </w:rPr>
        <w:t>Leukemia, COVID-19 pandemic, chemotherapy</w:t>
      </w:r>
    </w:p>
    <w:p w14:paraId="3F1F5515" w14:textId="77777777" w:rsidR="00DA0B31" w:rsidRPr="007E0170" w:rsidRDefault="00DA0B31" w:rsidP="007E0170">
      <w:pPr>
        <w:spacing w:before="240" w:after="240" w:line="480" w:lineRule="auto"/>
        <w:rPr>
          <w:rFonts w:ascii="Times New Roman" w:hAnsi="Times New Roman" w:cs="Times New Roman"/>
          <w:bCs/>
          <w:sz w:val="24"/>
          <w:szCs w:val="24"/>
          <w:lang w:val="en-US"/>
        </w:rPr>
      </w:pPr>
    </w:p>
    <w:p w14:paraId="300FD202" w14:textId="77777777" w:rsidR="00DA0B31" w:rsidRPr="007E0170" w:rsidRDefault="00DA0B31" w:rsidP="007E0170">
      <w:pPr>
        <w:spacing w:before="240" w:after="240" w:line="480" w:lineRule="auto"/>
        <w:jc w:val="both"/>
        <w:rPr>
          <w:rFonts w:ascii="Times New Roman" w:hAnsi="Times New Roman" w:cs="Times New Roman"/>
          <w:b/>
          <w:sz w:val="24"/>
          <w:szCs w:val="24"/>
          <w:lang w:val="en-US"/>
        </w:rPr>
      </w:pPr>
      <w:r w:rsidRPr="007E0170">
        <w:rPr>
          <w:rFonts w:ascii="Times New Roman" w:hAnsi="Times New Roman" w:cs="Times New Roman"/>
          <w:b/>
          <w:sz w:val="24"/>
          <w:szCs w:val="24"/>
          <w:lang w:val="en-US"/>
        </w:rPr>
        <w:t>Abbreviations:</w:t>
      </w:r>
    </w:p>
    <w:p w14:paraId="2AC87E38" w14:textId="02A6952E" w:rsidR="00AE0E10" w:rsidRPr="008833AE" w:rsidRDefault="00EA1F33" w:rsidP="007E0170">
      <w:pPr>
        <w:spacing w:line="480" w:lineRule="auto"/>
        <w:rPr>
          <w:rFonts w:ascii="Times New Roman" w:hAnsi="Times New Roman" w:cs="Times New Roman"/>
          <w:bCs/>
          <w:lang w:val="es-MX"/>
        </w:rPr>
      </w:pPr>
      <w:r w:rsidRPr="008833AE">
        <w:rPr>
          <w:rFonts w:ascii="Times New Roman" w:hAnsi="Times New Roman" w:cs="Times New Roman"/>
          <w:b/>
          <w:lang w:val="es-MX"/>
        </w:rPr>
        <w:t xml:space="preserve">ALL:  </w:t>
      </w:r>
      <w:r w:rsidRPr="008833AE">
        <w:rPr>
          <w:rFonts w:ascii="Times New Roman" w:hAnsi="Times New Roman" w:cs="Times New Roman"/>
          <w:bCs/>
          <w:lang w:val="es-MX"/>
        </w:rPr>
        <w:t>Acute Lymphoblastic Leukemia</w:t>
      </w:r>
    </w:p>
    <w:p w14:paraId="4BB5C3D3" w14:textId="7C960C03" w:rsidR="00EA1F33" w:rsidRPr="008833AE" w:rsidRDefault="00EA1F33" w:rsidP="007E0170">
      <w:pPr>
        <w:spacing w:line="480" w:lineRule="auto"/>
        <w:rPr>
          <w:rFonts w:ascii="Times New Roman" w:hAnsi="Times New Roman" w:cs="Times New Roman"/>
          <w:bCs/>
          <w:lang w:val="es-MX"/>
        </w:rPr>
      </w:pPr>
      <w:r w:rsidRPr="008833AE">
        <w:rPr>
          <w:rFonts w:ascii="Times New Roman" w:hAnsi="Times New Roman" w:cs="Times New Roman"/>
          <w:b/>
          <w:lang w:val="es-MX"/>
        </w:rPr>
        <w:t xml:space="preserve">LA: </w:t>
      </w:r>
      <w:r w:rsidRPr="008833AE">
        <w:rPr>
          <w:rFonts w:ascii="Times New Roman" w:hAnsi="Times New Roman" w:cs="Times New Roman"/>
          <w:bCs/>
          <w:lang w:val="es-MX"/>
        </w:rPr>
        <w:t>Latino America</w:t>
      </w:r>
    </w:p>
    <w:p w14:paraId="2357C255" w14:textId="332C0E30" w:rsidR="00EA1F33" w:rsidRDefault="00EA1F33" w:rsidP="007E0170">
      <w:pPr>
        <w:spacing w:line="480" w:lineRule="auto"/>
        <w:rPr>
          <w:rFonts w:ascii="Times New Roman" w:hAnsi="Times New Roman" w:cs="Times New Roman"/>
          <w:bCs/>
          <w:lang w:val="en-US"/>
        </w:rPr>
      </w:pPr>
      <w:r w:rsidRPr="007E0170">
        <w:rPr>
          <w:rFonts w:ascii="Times New Roman" w:hAnsi="Times New Roman" w:cs="Times New Roman"/>
          <w:b/>
          <w:lang w:val="en-US"/>
        </w:rPr>
        <w:t>COVID-19</w:t>
      </w:r>
      <w:r>
        <w:rPr>
          <w:rFonts w:ascii="Times New Roman" w:hAnsi="Times New Roman" w:cs="Times New Roman"/>
          <w:b/>
          <w:lang w:val="en-US"/>
        </w:rPr>
        <w:t xml:space="preserve">: </w:t>
      </w:r>
      <w:r w:rsidRPr="007E0170">
        <w:rPr>
          <w:rFonts w:ascii="Times New Roman" w:hAnsi="Times New Roman" w:cs="Times New Roman"/>
          <w:bCs/>
          <w:lang w:val="en-US"/>
        </w:rPr>
        <w:t>Coronavirus disease 2019</w:t>
      </w:r>
    </w:p>
    <w:p w14:paraId="3C291729" w14:textId="0BC02B26" w:rsidR="00EA1F33" w:rsidRDefault="00EA1F33" w:rsidP="007E0170">
      <w:pPr>
        <w:spacing w:line="480" w:lineRule="auto"/>
        <w:rPr>
          <w:rFonts w:ascii="Times New Roman" w:hAnsi="Times New Roman" w:cs="Times New Roman"/>
          <w:bCs/>
          <w:lang w:val="en-US"/>
        </w:rPr>
      </w:pPr>
      <w:r w:rsidRPr="007E0170">
        <w:rPr>
          <w:rFonts w:ascii="Times New Roman" w:hAnsi="Times New Roman" w:cs="Times New Roman"/>
          <w:b/>
          <w:lang w:val="en-US"/>
        </w:rPr>
        <w:t>HSCT</w:t>
      </w:r>
      <w:r>
        <w:rPr>
          <w:rFonts w:ascii="Times New Roman" w:hAnsi="Times New Roman" w:cs="Times New Roman"/>
          <w:b/>
          <w:lang w:val="en-US"/>
        </w:rPr>
        <w:t xml:space="preserve">: </w:t>
      </w:r>
      <w:r w:rsidRPr="007E0170">
        <w:rPr>
          <w:rFonts w:ascii="Times New Roman" w:hAnsi="Times New Roman" w:cs="Times New Roman"/>
          <w:bCs/>
          <w:lang w:val="en-US"/>
        </w:rPr>
        <w:t>Hematopoietic Stem Cell Transplantation</w:t>
      </w:r>
    </w:p>
    <w:p w14:paraId="209C6F52" w14:textId="47610BE3" w:rsidR="008833AE" w:rsidRDefault="00EA1F33" w:rsidP="007E0170">
      <w:pPr>
        <w:spacing w:line="480" w:lineRule="auto"/>
        <w:rPr>
          <w:rFonts w:ascii="Times New Roman" w:hAnsi="Times New Roman" w:cs="Times New Roman"/>
          <w:b/>
          <w:sz w:val="24"/>
          <w:szCs w:val="24"/>
          <w:lang w:val="en-US"/>
        </w:rPr>
      </w:pPr>
      <w:r w:rsidRPr="001D4933">
        <w:rPr>
          <w:rFonts w:ascii="Times New Roman" w:hAnsi="Times New Roman" w:cs="Times New Roman"/>
          <w:b/>
          <w:bCs/>
          <w:lang w:val="en-US"/>
        </w:rPr>
        <w:t>MAS Collaborative</w:t>
      </w:r>
      <w:r>
        <w:rPr>
          <w:rFonts w:ascii="Times New Roman" w:hAnsi="Times New Roman" w:cs="Times New Roman"/>
          <w:b/>
          <w:bCs/>
          <w:lang w:val="en-US"/>
        </w:rPr>
        <w:t xml:space="preserve">: </w:t>
      </w:r>
      <w:r w:rsidRPr="007E0170">
        <w:rPr>
          <w:rFonts w:ascii="Times New Roman" w:hAnsi="Times New Roman" w:cs="Times New Roman"/>
          <w:lang w:val="en-US"/>
        </w:rPr>
        <w:t>Mexico in Alliance with St. Jude Quality Improvement Collaborative</w:t>
      </w:r>
    </w:p>
    <w:p w14:paraId="4AC6611E" w14:textId="77777777" w:rsidR="008833AE" w:rsidRPr="007E0170" w:rsidRDefault="008833AE" w:rsidP="007E0170">
      <w:pPr>
        <w:spacing w:line="480" w:lineRule="auto"/>
        <w:rPr>
          <w:rFonts w:ascii="Times New Roman" w:eastAsia="Times New Roman" w:hAnsi="Times New Roman" w:cs="Times New Roman"/>
          <w:b/>
          <w:bCs/>
          <w:color w:val="000000"/>
          <w:sz w:val="24"/>
          <w:szCs w:val="24"/>
          <w:shd w:val="clear" w:color="auto" w:fill="FFFFFF"/>
          <w:lang w:val="en-US"/>
        </w:rPr>
      </w:pPr>
    </w:p>
    <w:p w14:paraId="649F0196" w14:textId="5DCFD259" w:rsidR="007E0170" w:rsidRPr="007E0170" w:rsidRDefault="007E0170" w:rsidP="008833AE">
      <w:pPr>
        <w:spacing w:line="480" w:lineRule="auto"/>
        <w:rPr>
          <w:rFonts w:ascii="Times New Roman" w:hAnsi="Times New Roman" w:cs="Times New Roman"/>
          <w:b/>
          <w:sz w:val="24"/>
          <w:szCs w:val="24"/>
          <w:lang w:val="en-US"/>
        </w:rPr>
      </w:pPr>
    </w:p>
    <w:p w14:paraId="61354AA3" w14:textId="6A251F10" w:rsidR="007E0170" w:rsidRPr="007E0170" w:rsidRDefault="007E0170" w:rsidP="007E0170">
      <w:pPr>
        <w:shd w:val="clear" w:color="auto" w:fill="FFFFFF"/>
        <w:spacing w:before="240" w:line="480" w:lineRule="auto"/>
        <w:jc w:val="both"/>
        <w:rPr>
          <w:rFonts w:ascii="Times New Roman" w:hAnsi="Times New Roman" w:cs="Times New Roman"/>
          <w:b/>
          <w:sz w:val="24"/>
          <w:szCs w:val="24"/>
          <w:lang w:val="en-US"/>
        </w:rPr>
      </w:pPr>
      <w:r w:rsidRPr="007E0170">
        <w:rPr>
          <w:rFonts w:ascii="Times New Roman" w:hAnsi="Times New Roman" w:cs="Times New Roman"/>
          <w:b/>
          <w:sz w:val="24"/>
          <w:szCs w:val="24"/>
          <w:lang w:val="en-US"/>
        </w:rPr>
        <w:t>Abstract</w:t>
      </w:r>
    </w:p>
    <w:p w14:paraId="0B369B83" w14:textId="543D76A3" w:rsidR="00AE0E10" w:rsidRPr="007E0170" w:rsidRDefault="00AE0E10" w:rsidP="007E0170">
      <w:pPr>
        <w:shd w:val="clear" w:color="auto" w:fill="FFFFFF"/>
        <w:spacing w:before="240" w:line="480" w:lineRule="auto"/>
        <w:jc w:val="both"/>
        <w:rPr>
          <w:rFonts w:ascii="Times New Roman" w:hAnsi="Times New Roman" w:cs="Times New Roman"/>
          <w:sz w:val="24"/>
          <w:szCs w:val="24"/>
          <w:lang w:val="en-US"/>
        </w:rPr>
      </w:pPr>
      <w:r w:rsidRPr="007E0170">
        <w:rPr>
          <w:rFonts w:ascii="Times New Roman" w:hAnsi="Times New Roman" w:cs="Times New Roman"/>
          <w:b/>
          <w:sz w:val="24"/>
          <w:szCs w:val="24"/>
          <w:lang w:val="en-US"/>
        </w:rPr>
        <w:t>Introduction:</w:t>
      </w:r>
      <w:r w:rsidRPr="007E0170">
        <w:rPr>
          <w:rFonts w:ascii="Times New Roman" w:hAnsi="Times New Roman" w:cs="Times New Roman"/>
          <w:sz w:val="24"/>
          <w:szCs w:val="24"/>
          <w:lang w:val="en-US"/>
        </w:rPr>
        <w:t xml:space="preserve"> Safeguarding care of acute lymphoblastic leukemia (ALL) patients during the COVID-19 pandemic has </w:t>
      </w:r>
      <w:r w:rsidR="009B715B" w:rsidRPr="007E0170">
        <w:rPr>
          <w:rFonts w:ascii="Times New Roman" w:hAnsi="Times New Roman" w:cs="Times New Roman"/>
          <w:sz w:val="24"/>
          <w:szCs w:val="24"/>
          <w:lang w:val="en-US"/>
        </w:rPr>
        <w:t xml:space="preserve">posed </w:t>
      </w:r>
      <w:r w:rsidRPr="007E0170">
        <w:rPr>
          <w:rFonts w:ascii="Times New Roman" w:hAnsi="Times New Roman" w:cs="Times New Roman"/>
          <w:sz w:val="24"/>
          <w:szCs w:val="24"/>
          <w:lang w:val="en-US"/>
        </w:rPr>
        <w:t>a significant challenge</w:t>
      </w:r>
      <w:r w:rsidR="009B715B" w:rsidRPr="007E0170">
        <w:rPr>
          <w:rFonts w:ascii="Times New Roman" w:hAnsi="Times New Roman" w:cs="Times New Roman"/>
          <w:sz w:val="24"/>
          <w:szCs w:val="24"/>
          <w:lang w:val="en-US"/>
        </w:rPr>
        <w:t xml:space="preserve"> to health systems</w:t>
      </w:r>
      <w:r w:rsidRPr="007E0170">
        <w:rPr>
          <w:rFonts w:ascii="Times New Roman" w:hAnsi="Times New Roman" w:cs="Times New Roman"/>
          <w:sz w:val="24"/>
          <w:szCs w:val="24"/>
          <w:lang w:val="en-US"/>
        </w:rPr>
        <w:t xml:space="preserve">. We documented continuity (timeliness and compliance) of curative treatment in pediatric ALL patients, and the incidence and outcomes of patients infected with SARS-Cov2 in our institution. </w:t>
      </w:r>
    </w:p>
    <w:p w14:paraId="48F8AA6F" w14:textId="40419FC6" w:rsidR="00AE0E10" w:rsidRPr="007E0170" w:rsidRDefault="00AE0E10" w:rsidP="007E0170">
      <w:pPr>
        <w:shd w:val="clear" w:color="auto" w:fill="FFFFFF"/>
        <w:spacing w:before="240" w:line="480" w:lineRule="auto"/>
        <w:jc w:val="both"/>
        <w:rPr>
          <w:rFonts w:ascii="Times New Roman" w:hAnsi="Times New Roman" w:cs="Times New Roman"/>
          <w:sz w:val="24"/>
          <w:szCs w:val="24"/>
          <w:lang w:val="en-US"/>
        </w:rPr>
      </w:pPr>
      <w:r w:rsidRPr="007E0170">
        <w:rPr>
          <w:rFonts w:ascii="Times New Roman" w:hAnsi="Times New Roman" w:cs="Times New Roman"/>
          <w:b/>
          <w:sz w:val="24"/>
          <w:szCs w:val="24"/>
          <w:lang w:val="en-US"/>
        </w:rPr>
        <w:t>Materials and methods:</w:t>
      </w:r>
      <w:r w:rsidRPr="007E0170">
        <w:rPr>
          <w:rFonts w:ascii="Times New Roman" w:hAnsi="Times New Roman" w:cs="Times New Roman"/>
          <w:sz w:val="24"/>
          <w:szCs w:val="24"/>
          <w:lang w:val="en-US"/>
        </w:rPr>
        <w:t xml:space="preserve"> We included all </w:t>
      </w:r>
      <w:proofErr w:type="spellStart"/>
      <w:r w:rsidRPr="007E0170">
        <w:rPr>
          <w:rFonts w:ascii="Times New Roman" w:hAnsi="Times New Roman" w:cs="Times New Roman"/>
          <w:sz w:val="24"/>
          <w:szCs w:val="24"/>
          <w:lang w:val="en-US"/>
        </w:rPr>
        <w:t>ALL</w:t>
      </w:r>
      <w:proofErr w:type="spellEnd"/>
      <w:r w:rsidRPr="007E0170">
        <w:rPr>
          <w:rFonts w:ascii="Times New Roman" w:hAnsi="Times New Roman" w:cs="Times New Roman"/>
          <w:sz w:val="24"/>
          <w:szCs w:val="24"/>
          <w:lang w:val="en-US"/>
        </w:rPr>
        <w:t xml:space="preserve"> patients aged &lt;16 years who received treatment in "Hospital Universitario Dr. José </w:t>
      </w:r>
      <w:proofErr w:type="spellStart"/>
      <w:r w:rsidRPr="007E0170">
        <w:rPr>
          <w:rFonts w:ascii="Times New Roman" w:hAnsi="Times New Roman" w:cs="Times New Roman"/>
          <w:sz w:val="24"/>
          <w:szCs w:val="24"/>
          <w:lang w:val="en-US"/>
        </w:rPr>
        <w:t>Eleuterio</w:t>
      </w:r>
      <w:proofErr w:type="spellEnd"/>
      <w:r w:rsidRPr="007E0170">
        <w:rPr>
          <w:rFonts w:ascii="Times New Roman" w:hAnsi="Times New Roman" w:cs="Times New Roman"/>
          <w:sz w:val="24"/>
          <w:szCs w:val="24"/>
          <w:lang w:val="en-US"/>
        </w:rPr>
        <w:t xml:space="preserve"> Gonzalez" from March 2020 to June 2021. The causes of non-compliance and the outcomes of patients with COVID-19 were reported.</w:t>
      </w:r>
    </w:p>
    <w:p w14:paraId="06AF46DC" w14:textId="57072FDA" w:rsidR="00AE0E10" w:rsidRPr="007E0170" w:rsidRDefault="00AE0E10" w:rsidP="007E0170">
      <w:pPr>
        <w:shd w:val="clear" w:color="auto" w:fill="FFFFFF"/>
        <w:spacing w:before="240" w:line="480" w:lineRule="auto"/>
        <w:jc w:val="both"/>
        <w:rPr>
          <w:rFonts w:ascii="Times New Roman" w:hAnsi="Times New Roman" w:cs="Times New Roman"/>
          <w:bCs/>
          <w:sz w:val="24"/>
          <w:szCs w:val="24"/>
          <w:lang w:val="en-US"/>
        </w:rPr>
      </w:pPr>
      <w:r w:rsidRPr="007E0170">
        <w:rPr>
          <w:rFonts w:ascii="Times New Roman" w:hAnsi="Times New Roman" w:cs="Times New Roman"/>
          <w:b/>
          <w:sz w:val="24"/>
          <w:szCs w:val="24"/>
          <w:lang w:val="en-US"/>
        </w:rPr>
        <w:t>Results:</w:t>
      </w:r>
      <w:r w:rsidRPr="007E0170">
        <w:rPr>
          <w:rFonts w:ascii="Times New Roman" w:hAnsi="Times New Roman" w:cs="Times New Roman"/>
          <w:bCs/>
          <w:sz w:val="24"/>
          <w:szCs w:val="24"/>
          <w:lang w:val="en-US"/>
        </w:rPr>
        <w:t xml:space="preserve"> We analyzed 553 visits from 89 patients with ALL. Chemotherapy administration was timely and compliant with our treatment protocol in 83% (n=459) of the records reviewed. Treatment </w:t>
      </w:r>
      <w:r w:rsidR="009B715B" w:rsidRPr="007E0170">
        <w:rPr>
          <w:rFonts w:ascii="Times New Roman" w:hAnsi="Times New Roman" w:cs="Times New Roman"/>
          <w:bCs/>
          <w:sz w:val="24"/>
          <w:szCs w:val="24"/>
          <w:lang w:val="en-US"/>
        </w:rPr>
        <w:t xml:space="preserve">continuity </w:t>
      </w:r>
      <w:r w:rsidRPr="007E0170">
        <w:rPr>
          <w:rFonts w:ascii="Times New Roman" w:hAnsi="Times New Roman" w:cs="Times New Roman"/>
          <w:bCs/>
          <w:sz w:val="24"/>
          <w:szCs w:val="24"/>
          <w:lang w:val="en-US"/>
        </w:rPr>
        <w:t xml:space="preserve">goals of ≥80% were achieved for all treatment phases, except for the consolidation (66%) and intermediate maintenance phases (60%). The main causes of treatment delays or treatment modifications </w:t>
      </w:r>
      <w:r w:rsidR="009B715B" w:rsidRPr="007E0170">
        <w:rPr>
          <w:rFonts w:ascii="Times New Roman" w:hAnsi="Times New Roman" w:cs="Times New Roman"/>
          <w:bCs/>
          <w:sz w:val="24"/>
          <w:szCs w:val="24"/>
          <w:lang w:val="en-US"/>
        </w:rPr>
        <w:t xml:space="preserve">included </w:t>
      </w:r>
      <w:r w:rsidRPr="007E0170">
        <w:rPr>
          <w:rFonts w:ascii="Times New Roman" w:hAnsi="Times New Roman" w:cs="Times New Roman"/>
          <w:bCs/>
          <w:sz w:val="24"/>
          <w:szCs w:val="24"/>
          <w:lang w:val="en-US"/>
        </w:rPr>
        <w:t>lack of financial resources (2.</w:t>
      </w:r>
      <w:r w:rsidR="009B715B" w:rsidRPr="007E0170">
        <w:rPr>
          <w:rFonts w:ascii="Times New Roman" w:hAnsi="Times New Roman" w:cs="Times New Roman"/>
          <w:bCs/>
          <w:sz w:val="24"/>
          <w:szCs w:val="24"/>
          <w:lang w:val="en-US"/>
        </w:rPr>
        <w:t>5%</w:t>
      </w:r>
      <w:r w:rsidRPr="007E0170">
        <w:rPr>
          <w:rFonts w:ascii="Times New Roman" w:hAnsi="Times New Roman" w:cs="Times New Roman"/>
          <w:bCs/>
          <w:sz w:val="24"/>
          <w:szCs w:val="24"/>
          <w:lang w:val="en-US"/>
        </w:rPr>
        <w:t>), lack of inpatient beds (1.8%) and chemotherapy stock-outs (1.3%)</w:t>
      </w:r>
      <w:r w:rsidR="009B715B" w:rsidRPr="007E0170">
        <w:rPr>
          <w:rFonts w:ascii="Times New Roman" w:hAnsi="Times New Roman" w:cs="Times New Roman"/>
          <w:bCs/>
          <w:sz w:val="24"/>
          <w:szCs w:val="24"/>
          <w:lang w:val="en-US"/>
        </w:rPr>
        <w:t>,</w:t>
      </w:r>
      <w:r w:rsidRPr="007E0170">
        <w:rPr>
          <w:rFonts w:ascii="Times New Roman" w:hAnsi="Times New Roman" w:cs="Times New Roman"/>
          <w:bCs/>
          <w:sz w:val="24"/>
          <w:szCs w:val="24"/>
          <w:lang w:val="en-US"/>
        </w:rPr>
        <w:t xml:space="preserve"> and </w:t>
      </w:r>
      <w:r w:rsidR="009B715B" w:rsidRPr="007E0170">
        <w:rPr>
          <w:rFonts w:ascii="Times New Roman" w:hAnsi="Times New Roman" w:cs="Times New Roman"/>
          <w:bCs/>
          <w:sz w:val="24"/>
          <w:szCs w:val="24"/>
          <w:lang w:val="en-US"/>
        </w:rPr>
        <w:t>t</w:t>
      </w:r>
      <w:r w:rsidRPr="007E0170">
        <w:rPr>
          <w:rFonts w:ascii="Times New Roman" w:hAnsi="Times New Roman" w:cs="Times New Roman"/>
          <w:bCs/>
          <w:sz w:val="24"/>
          <w:szCs w:val="24"/>
          <w:lang w:val="en-US"/>
        </w:rPr>
        <w:t>he treatment abandonment rate was 3.3%. Twenty-two patients (24.7%) were diagnosed with COVID-19. Of these, seven (32%) developed pneumonia, five (22.7%) required oxygen, and two (9%) developed multisystem inflammatory syndrome. For patients with COVID-19, the median length of stay was 9.5 days, and the 30-day mortality rate was 4.5%.</w:t>
      </w:r>
    </w:p>
    <w:p w14:paraId="423F0554" w14:textId="06BC4DA6" w:rsidR="00567A77" w:rsidRPr="007E0170" w:rsidRDefault="00AE0E10" w:rsidP="007E0170">
      <w:pPr>
        <w:spacing w:after="240" w:line="480" w:lineRule="auto"/>
        <w:jc w:val="both"/>
        <w:rPr>
          <w:rFonts w:ascii="Times New Roman" w:hAnsi="Times New Roman" w:cs="Times New Roman"/>
          <w:sz w:val="24"/>
          <w:szCs w:val="24"/>
          <w:highlight w:val="white"/>
          <w:lang w:val="en-US"/>
        </w:rPr>
      </w:pPr>
      <w:r w:rsidRPr="007E0170">
        <w:rPr>
          <w:rFonts w:ascii="Times New Roman" w:hAnsi="Times New Roman" w:cs="Times New Roman"/>
          <w:b/>
          <w:sz w:val="24"/>
          <w:szCs w:val="24"/>
          <w:highlight w:val="white"/>
          <w:lang w:val="en-US"/>
        </w:rPr>
        <w:t>Discussion:</w:t>
      </w:r>
      <w:r w:rsidRPr="007E0170">
        <w:rPr>
          <w:rFonts w:ascii="Times New Roman" w:hAnsi="Times New Roman" w:cs="Times New Roman"/>
          <w:sz w:val="24"/>
          <w:szCs w:val="24"/>
          <w:highlight w:val="white"/>
          <w:lang w:val="en-US"/>
        </w:rPr>
        <w:t xml:space="preserve"> The continuity of curative treatment for ALL in the context of COVID-19 was &gt;80% in our hospital. Adapting diagnosis and treatment protocols and implementing </w:t>
      </w:r>
      <w:r w:rsidRPr="007E0170">
        <w:rPr>
          <w:rFonts w:ascii="Times New Roman" w:hAnsi="Times New Roman" w:cs="Times New Roman"/>
          <w:sz w:val="24"/>
          <w:szCs w:val="24"/>
          <w:highlight w:val="white"/>
          <w:lang w:val="en-US"/>
        </w:rPr>
        <w:lastRenderedPageBreak/>
        <w:t>strategies to minimize the risk of infection were fundamental to safeguarding continuity care for cancer patients.</w:t>
      </w:r>
    </w:p>
    <w:p w14:paraId="0D103833" w14:textId="77777777" w:rsidR="00567A77" w:rsidRPr="007E0170" w:rsidRDefault="00567A77" w:rsidP="007E0170">
      <w:pPr>
        <w:spacing w:before="240" w:after="240" w:line="480" w:lineRule="auto"/>
        <w:jc w:val="both"/>
        <w:rPr>
          <w:rStyle w:val="Textoennegrita"/>
          <w:rFonts w:ascii="Times New Roman" w:hAnsi="Times New Roman" w:cs="Times New Roman"/>
          <w:color w:val="53565A"/>
          <w:sz w:val="24"/>
          <w:szCs w:val="24"/>
          <w:shd w:val="clear" w:color="auto" w:fill="FFFFFF"/>
          <w:lang w:val="en-US"/>
        </w:rPr>
      </w:pPr>
    </w:p>
    <w:p w14:paraId="5CA7D142" w14:textId="77777777" w:rsidR="007E0170" w:rsidRDefault="007E0170" w:rsidP="007E0170">
      <w:pPr>
        <w:spacing w:line="480" w:lineRule="auto"/>
        <w:jc w:val="both"/>
        <w:rPr>
          <w:rFonts w:ascii="Times New Roman" w:hAnsi="Times New Roman" w:cs="Times New Roman"/>
          <w:b/>
          <w:sz w:val="24"/>
          <w:szCs w:val="24"/>
          <w:lang w:val="en-US"/>
        </w:rPr>
      </w:pPr>
    </w:p>
    <w:p w14:paraId="6B808C90" w14:textId="77777777" w:rsidR="007E0170" w:rsidRDefault="007E0170" w:rsidP="007E0170">
      <w:pPr>
        <w:spacing w:line="480" w:lineRule="auto"/>
        <w:jc w:val="both"/>
        <w:rPr>
          <w:rFonts w:ascii="Times New Roman" w:hAnsi="Times New Roman" w:cs="Times New Roman"/>
          <w:b/>
          <w:sz w:val="24"/>
          <w:szCs w:val="24"/>
          <w:lang w:val="en-US"/>
        </w:rPr>
      </w:pPr>
    </w:p>
    <w:p w14:paraId="59BC0340" w14:textId="77777777" w:rsidR="007E0170" w:rsidRDefault="007E0170" w:rsidP="007E0170">
      <w:pPr>
        <w:spacing w:line="480" w:lineRule="auto"/>
        <w:jc w:val="both"/>
        <w:rPr>
          <w:rFonts w:ascii="Times New Roman" w:hAnsi="Times New Roman" w:cs="Times New Roman"/>
          <w:b/>
          <w:sz w:val="24"/>
          <w:szCs w:val="24"/>
          <w:lang w:val="en-US"/>
        </w:rPr>
      </w:pPr>
    </w:p>
    <w:p w14:paraId="49C6AA04" w14:textId="77777777" w:rsidR="007E0170" w:rsidRDefault="007E0170" w:rsidP="007E0170">
      <w:pPr>
        <w:spacing w:line="480" w:lineRule="auto"/>
        <w:jc w:val="both"/>
        <w:rPr>
          <w:rFonts w:ascii="Times New Roman" w:hAnsi="Times New Roman" w:cs="Times New Roman"/>
          <w:b/>
          <w:sz w:val="24"/>
          <w:szCs w:val="24"/>
          <w:lang w:val="en-US"/>
        </w:rPr>
      </w:pPr>
    </w:p>
    <w:p w14:paraId="5B064160" w14:textId="77777777" w:rsidR="007E0170" w:rsidRDefault="007E0170" w:rsidP="007E0170">
      <w:pPr>
        <w:spacing w:line="480" w:lineRule="auto"/>
        <w:jc w:val="both"/>
        <w:rPr>
          <w:rFonts w:ascii="Times New Roman" w:hAnsi="Times New Roman" w:cs="Times New Roman"/>
          <w:b/>
          <w:sz w:val="24"/>
          <w:szCs w:val="24"/>
          <w:lang w:val="en-US"/>
        </w:rPr>
      </w:pPr>
    </w:p>
    <w:p w14:paraId="16AC92B2" w14:textId="77777777" w:rsidR="007E0170" w:rsidRDefault="007E0170" w:rsidP="007E0170">
      <w:pPr>
        <w:spacing w:line="480" w:lineRule="auto"/>
        <w:jc w:val="both"/>
        <w:rPr>
          <w:rFonts w:ascii="Times New Roman" w:hAnsi="Times New Roman" w:cs="Times New Roman"/>
          <w:b/>
          <w:sz w:val="24"/>
          <w:szCs w:val="24"/>
          <w:lang w:val="en-US"/>
        </w:rPr>
      </w:pPr>
    </w:p>
    <w:p w14:paraId="740E1711" w14:textId="77777777" w:rsidR="007E0170" w:rsidRDefault="007E0170" w:rsidP="007E0170">
      <w:pPr>
        <w:spacing w:line="480" w:lineRule="auto"/>
        <w:jc w:val="both"/>
        <w:rPr>
          <w:rFonts w:ascii="Times New Roman" w:hAnsi="Times New Roman" w:cs="Times New Roman"/>
          <w:b/>
          <w:sz w:val="24"/>
          <w:szCs w:val="24"/>
          <w:lang w:val="en-US"/>
        </w:rPr>
      </w:pPr>
    </w:p>
    <w:p w14:paraId="6B3E60E2" w14:textId="77777777" w:rsidR="007E0170" w:rsidRDefault="007E0170" w:rsidP="007E0170">
      <w:pPr>
        <w:spacing w:line="480" w:lineRule="auto"/>
        <w:jc w:val="both"/>
        <w:rPr>
          <w:rFonts w:ascii="Times New Roman" w:hAnsi="Times New Roman" w:cs="Times New Roman"/>
          <w:b/>
          <w:sz w:val="24"/>
          <w:szCs w:val="24"/>
          <w:lang w:val="en-US"/>
        </w:rPr>
      </w:pPr>
    </w:p>
    <w:p w14:paraId="4E20C85C" w14:textId="77777777" w:rsidR="007E0170" w:rsidRDefault="007E0170" w:rsidP="007E0170">
      <w:pPr>
        <w:spacing w:line="480" w:lineRule="auto"/>
        <w:jc w:val="both"/>
        <w:rPr>
          <w:rFonts w:ascii="Times New Roman" w:hAnsi="Times New Roman" w:cs="Times New Roman"/>
          <w:b/>
          <w:sz w:val="24"/>
          <w:szCs w:val="24"/>
          <w:lang w:val="en-US"/>
        </w:rPr>
      </w:pPr>
    </w:p>
    <w:p w14:paraId="2BEDB46B" w14:textId="77777777" w:rsidR="007E0170" w:rsidRDefault="007E0170" w:rsidP="007E0170">
      <w:pPr>
        <w:spacing w:line="480" w:lineRule="auto"/>
        <w:jc w:val="both"/>
        <w:rPr>
          <w:rFonts w:ascii="Times New Roman" w:hAnsi="Times New Roman" w:cs="Times New Roman"/>
          <w:b/>
          <w:sz w:val="24"/>
          <w:szCs w:val="24"/>
          <w:lang w:val="en-US"/>
        </w:rPr>
      </w:pPr>
    </w:p>
    <w:p w14:paraId="02E70641" w14:textId="77777777" w:rsidR="007E0170" w:rsidRDefault="007E0170" w:rsidP="007E0170">
      <w:pPr>
        <w:spacing w:line="480" w:lineRule="auto"/>
        <w:jc w:val="both"/>
        <w:rPr>
          <w:rFonts w:ascii="Times New Roman" w:hAnsi="Times New Roman" w:cs="Times New Roman"/>
          <w:b/>
          <w:sz w:val="24"/>
          <w:szCs w:val="24"/>
          <w:lang w:val="en-US"/>
        </w:rPr>
      </w:pPr>
    </w:p>
    <w:p w14:paraId="17872A44" w14:textId="77777777" w:rsidR="007E0170" w:rsidRDefault="007E0170" w:rsidP="007E0170">
      <w:pPr>
        <w:spacing w:line="480" w:lineRule="auto"/>
        <w:jc w:val="both"/>
        <w:rPr>
          <w:rFonts w:ascii="Times New Roman" w:hAnsi="Times New Roman" w:cs="Times New Roman"/>
          <w:b/>
          <w:sz w:val="24"/>
          <w:szCs w:val="24"/>
          <w:lang w:val="en-US"/>
        </w:rPr>
      </w:pPr>
    </w:p>
    <w:p w14:paraId="72F0F246" w14:textId="77777777" w:rsidR="007E0170" w:rsidRDefault="007E0170" w:rsidP="007E0170">
      <w:pPr>
        <w:spacing w:line="480" w:lineRule="auto"/>
        <w:jc w:val="both"/>
        <w:rPr>
          <w:rFonts w:ascii="Times New Roman" w:hAnsi="Times New Roman" w:cs="Times New Roman"/>
          <w:b/>
          <w:sz w:val="24"/>
          <w:szCs w:val="24"/>
          <w:lang w:val="en-US"/>
        </w:rPr>
      </w:pPr>
    </w:p>
    <w:p w14:paraId="1EC8C6F7" w14:textId="77777777" w:rsidR="007E0170" w:rsidRDefault="007E0170" w:rsidP="007E0170">
      <w:pPr>
        <w:spacing w:line="480" w:lineRule="auto"/>
        <w:jc w:val="both"/>
        <w:rPr>
          <w:rFonts w:ascii="Times New Roman" w:hAnsi="Times New Roman" w:cs="Times New Roman"/>
          <w:b/>
          <w:sz w:val="24"/>
          <w:szCs w:val="24"/>
          <w:lang w:val="en-US"/>
        </w:rPr>
      </w:pPr>
    </w:p>
    <w:p w14:paraId="7CE91661" w14:textId="77777777" w:rsidR="007E0170" w:rsidRDefault="007E0170" w:rsidP="007E0170">
      <w:pPr>
        <w:spacing w:line="480" w:lineRule="auto"/>
        <w:jc w:val="both"/>
        <w:rPr>
          <w:rFonts w:ascii="Times New Roman" w:hAnsi="Times New Roman" w:cs="Times New Roman"/>
          <w:b/>
          <w:sz w:val="24"/>
          <w:szCs w:val="24"/>
          <w:lang w:val="en-US"/>
        </w:rPr>
      </w:pPr>
    </w:p>
    <w:p w14:paraId="1CDFE9EF" w14:textId="5E894452" w:rsidR="007E0170" w:rsidRDefault="007E0170" w:rsidP="007E0170">
      <w:pPr>
        <w:spacing w:line="480" w:lineRule="auto"/>
        <w:jc w:val="both"/>
        <w:rPr>
          <w:rFonts w:ascii="Times New Roman" w:hAnsi="Times New Roman" w:cs="Times New Roman"/>
          <w:b/>
          <w:sz w:val="24"/>
          <w:szCs w:val="24"/>
          <w:lang w:val="en-US"/>
        </w:rPr>
      </w:pPr>
    </w:p>
    <w:p w14:paraId="530EF60C" w14:textId="000218A8" w:rsidR="001D4933" w:rsidRDefault="001D4933" w:rsidP="007E0170">
      <w:pPr>
        <w:spacing w:line="480" w:lineRule="auto"/>
        <w:jc w:val="both"/>
        <w:rPr>
          <w:rFonts w:ascii="Times New Roman" w:hAnsi="Times New Roman" w:cs="Times New Roman"/>
          <w:b/>
          <w:sz w:val="24"/>
          <w:szCs w:val="24"/>
          <w:lang w:val="en-US"/>
        </w:rPr>
      </w:pPr>
    </w:p>
    <w:p w14:paraId="6B78A6E4" w14:textId="0EA76C13" w:rsidR="001D4933" w:rsidRDefault="001D4933" w:rsidP="007E0170">
      <w:pPr>
        <w:spacing w:line="480" w:lineRule="auto"/>
        <w:jc w:val="both"/>
        <w:rPr>
          <w:rFonts w:ascii="Times New Roman" w:hAnsi="Times New Roman" w:cs="Times New Roman"/>
          <w:b/>
          <w:sz w:val="24"/>
          <w:szCs w:val="24"/>
          <w:lang w:val="en-US"/>
        </w:rPr>
      </w:pPr>
    </w:p>
    <w:p w14:paraId="47E9BDE3" w14:textId="77777777" w:rsidR="001D4933" w:rsidRDefault="001D4933" w:rsidP="007E0170">
      <w:pPr>
        <w:spacing w:line="480" w:lineRule="auto"/>
        <w:jc w:val="both"/>
        <w:rPr>
          <w:rFonts w:ascii="Times New Roman" w:hAnsi="Times New Roman" w:cs="Times New Roman"/>
          <w:b/>
          <w:sz w:val="24"/>
          <w:szCs w:val="24"/>
          <w:lang w:val="en-US"/>
        </w:rPr>
      </w:pPr>
    </w:p>
    <w:p w14:paraId="0564AFA2" w14:textId="77777777" w:rsidR="007E0170" w:rsidRDefault="007E0170" w:rsidP="007E0170">
      <w:pPr>
        <w:spacing w:line="480" w:lineRule="auto"/>
        <w:jc w:val="both"/>
        <w:rPr>
          <w:rFonts w:ascii="Times New Roman" w:hAnsi="Times New Roman" w:cs="Times New Roman"/>
          <w:b/>
          <w:sz w:val="24"/>
          <w:szCs w:val="24"/>
          <w:lang w:val="en-US"/>
        </w:rPr>
      </w:pPr>
    </w:p>
    <w:p w14:paraId="6DAD868B" w14:textId="2D2589D9" w:rsidR="00AE0E10" w:rsidRPr="007E0170" w:rsidRDefault="00AE0E10" w:rsidP="007E0170">
      <w:pPr>
        <w:spacing w:line="480" w:lineRule="auto"/>
        <w:jc w:val="both"/>
        <w:rPr>
          <w:rFonts w:ascii="Times New Roman" w:hAnsi="Times New Roman" w:cs="Times New Roman"/>
          <w:b/>
          <w:sz w:val="24"/>
          <w:szCs w:val="24"/>
          <w:lang w:val="en-US"/>
        </w:rPr>
      </w:pPr>
      <w:r w:rsidRPr="007E0170">
        <w:rPr>
          <w:rFonts w:ascii="Times New Roman" w:hAnsi="Times New Roman" w:cs="Times New Roman"/>
          <w:b/>
          <w:sz w:val="24"/>
          <w:szCs w:val="24"/>
          <w:lang w:val="en-US"/>
        </w:rPr>
        <w:lastRenderedPageBreak/>
        <w:t>Introduction</w:t>
      </w:r>
    </w:p>
    <w:p w14:paraId="350F7C2E" w14:textId="77777777" w:rsidR="00AE0E10" w:rsidRPr="007E0170" w:rsidRDefault="00AE0E10" w:rsidP="007E0170">
      <w:pPr>
        <w:spacing w:line="480" w:lineRule="auto"/>
        <w:jc w:val="both"/>
        <w:rPr>
          <w:rFonts w:ascii="Times New Roman" w:hAnsi="Times New Roman" w:cs="Times New Roman"/>
          <w:sz w:val="24"/>
          <w:szCs w:val="24"/>
          <w:lang w:val="en-US"/>
        </w:rPr>
      </w:pPr>
      <w:r w:rsidRPr="007E0170">
        <w:rPr>
          <w:rFonts w:ascii="Times New Roman" w:hAnsi="Times New Roman" w:cs="Times New Roman"/>
          <w:sz w:val="24"/>
          <w:szCs w:val="24"/>
          <w:lang w:val="en-US"/>
        </w:rPr>
        <w:t xml:space="preserve">The rapid onset of Coronavirus Disease 2019 (COVID-19) pandemic represents a major challenge to global public health [1]. Latin America (LA) has registered some of the highest COVID-19 death rates globally [2], and the pandemic has negatively impacted the continuity of care for many diseases, including Acute Lymphoblastic Leukemia (ALL) [3]. </w:t>
      </w:r>
    </w:p>
    <w:p w14:paraId="2E1BC9F4" w14:textId="569FB3CB" w:rsidR="00AE0E10" w:rsidRPr="007E0170" w:rsidRDefault="00AE0E10" w:rsidP="007E0170">
      <w:pPr>
        <w:spacing w:line="480" w:lineRule="auto"/>
        <w:jc w:val="both"/>
        <w:rPr>
          <w:rFonts w:ascii="Times New Roman" w:hAnsi="Times New Roman" w:cs="Times New Roman"/>
          <w:sz w:val="24"/>
          <w:szCs w:val="24"/>
          <w:highlight w:val="white"/>
          <w:lang w:val="en-US"/>
        </w:rPr>
      </w:pPr>
      <w:r w:rsidRPr="007E0170">
        <w:rPr>
          <w:rFonts w:ascii="Times New Roman" w:hAnsi="Times New Roman" w:cs="Times New Roman"/>
          <w:sz w:val="24"/>
          <w:szCs w:val="24"/>
          <w:lang w:val="en-US"/>
        </w:rPr>
        <w:t xml:space="preserve">In Mexico, access to quality care for children with leukemia before the COVID-19 pandemic was already poor, with 5-year survival rates of 40-60% compared to 90-95% in developed countries [4,5]. The impact of the pandemic was compounded by pre-existing challenges and weaknesses in the local health care system, including the dismantlement, in late 2019, of </w:t>
      </w:r>
      <w:r w:rsidR="000E27DE" w:rsidRPr="007E0170">
        <w:rPr>
          <w:rFonts w:ascii="Times New Roman" w:hAnsi="Times New Roman" w:cs="Times New Roman"/>
          <w:sz w:val="24"/>
          <w:szCs w:val="24"/>
          <w:highlight w:val="white"/>
          <w:lang w:val="en-US"/>
        </w:rPr>
        <w:t>¨Seguro Popular¨</w:t>
      </w:r>
      <w:r w:rsidR="000E27DE" w:rsidRPr="007E0170">
        <w:rPr>
          <w:rFonts w:ascii="Times New Roman" w:hAnsi="Times New Roman" w:cs="Times New Roman"/>
          <w:sz w:val="24"/>
          <w:szCs w:val="24"/>
          <w:lang w:val="en-US"/>
        </w:rPr>
        <w:t xml:space="preserve">, </w:t>
      </w:r>
      <w:r w:rsidRPr="007E0170">
        <w:rPr>
          <w:rFonts w:ascii="Times New Roman" w:hAnsi="Times New Roman" w:cs="Times New Roman"/>
          <w:sz w:val="24"/>
          <w:szCs w:val="24"/>
          <w:lang w:val="en-US"/>
        </w:rPr>
        <w:t xml:space="preserve">the </w:t>
      </w:r>
      <w:r w:rsidRPr="007E0170">
        <w:rPr>
          <w:rFonts w:ascii="Times New Roman" w:hAnsi="Times New Roman" w:cs="Times New Roman"/>
          <w:sz w:val="24"/>
          <w:szCs w:val="24"/>
          <w:highlight w:val="white"/>
          <w:lang w:val="en-US"/>
        </w:rPr>
        <w:t>government's financial program that covered catastrophic health expenditures ("</w:t>
      </w:r>
      <w:proofErr w:type="spellStart"/>
      <w:r w:rsidRPr="007E0170">
        <w:rPr>
          <w:rFonts w:ascii="Times New Roman" w:hAnsi="Times New Roman" w:cs="Times New Roman"/>
          <w:sz w:val="24"/>
          <w:szCs w:val="24"/>
          <w:highlight w:val="white"/>
          <w:lang w:val="en-US"/>
        </w:rPr>
        <w:t>Gastos</w:t>
      </w:r>
      <w:proofErr w:type="spellEnd"/>
      <w:r w:rsidRPr="007E0170">
        <w:rPr>
          <w:rFonts w:ascii="Times New Roman" w:hAnsi="Times New Roman" w:cs="Times New Roman"/>
          <w:sz w:val="24"/>
          <w:szCs w:val="24"/>
          <w:highlight w:val="white"/>
          <w:lang w:val="en-US"/>
        </w:rPr>
        <w:t xml:space="preserve"> </w:t>
      </w:r>
      <w:proofErr w:type="spellStart"/>
      <w:r w:rsidRPr="007E0170">
        <w:rPr>
          <w:rFonts w:ascii="Times New Roman" w:hAnsi="Times New Roman" w:cs="Times New Roman"/>
          <w:sz w:val="24"/>
          <w:szCs w:val="24"/>
          <w:highlight w:val="white"/>
          <w:lang w:val="en-US"/>
        </w:rPr>
        <w:t>Catastróficos</w:t>
      </w:r>
      <w:proofErr w:type="spellEnd"/>
      <w:r w:rsidRPr="007E0170">
        <w:rPr>
          <w:rFonts w:ascii="Times New Roman" w:hAnsi="Times New Roman" w:cs="Times New Roman"/>
          <w:sz w:val="24"/>
          <w:szCs w:val="24"/>
          <w:highlight w:val="white"/>
          <w:lang w:val="en-US"/>
        </w:rPr>
        <w:t>") for patients</w:t>
      </w:r>
      <w:r w:rsidR="000E27DE" w:rsidRPr="007E0170">
        <w:rPr>
          <w:rFonts w:ascii="Times New Roman" w:hAnsi="Times New Roman" w:cs="Times New Roman"/>
          <w:sz w:val="24"/>
          <w:szCs w:val="24"/>
          <w:highlight w:val="white"/>
          <w:lang w:val="en-US"/>
        </w:rPr>
        <w:t>.</w:t>
      </w:r>
      <w:r w:rsidRPr="007E0170">
        <w:rPr>
          <w:rFonts w:ascii="Times New Roman" w:hAnsi="Times New Roman" w:cs="Times New Roman"/>
          <w:sz w:val="24"/>
          <w:szCs w:val="24"/>
          <w:highlight w:val="white"/>
          <w:lang w:val="en-US"/>
        </w:rPr>
        <w:t xml:space="preserve"> Furthermore, before the COVID-19 pandemic, Mexican health institutions had already been experiencing chemotherapy stock-outs (including Vincristine, Cyclophosphamide, Cytarabine, and Methotrexate), affecting patients’ continuity </w:t>
      </w:r>
      <w:r w:rsidR="000E27DE" w:rsidRPr="007E0170">
        <w:rPr>
          <w:rFonts w:ascii="Times New Roman" w:hAnsi="Times New Roman" w:cs="Times New Roman"/>
          <w:sz w:val="24"/>
          <w:szCs w:val="24"/>
          <w:highlight w:val="white"/>
          <w:lang w:val="en-US"/>
        </w:rPr>
        <w:t xml:space="preserve">of </w:t>
      </w:r>
      <w:r w:rsidRPr="007E0170">
        <w:rPr>
          <w:rFonts w:ascii="Times New Roman" w:hAnsi="Times New Roman" w:cs="Times New Roman"/>
          <w:sz w:val="24"/>
          <w:szCs w:val="24"/>
          <w:highlight w:val="white"/>
          <w:lang w:val="en-US"/>
        </w:rPr>
        <w:t>care [6].</w:t>
      </w:r>
    </w:p>
    <w:p w14:paraId="7B1F55ED" w14:textId="77777777" w:rsidR="00AE0E10" w:rsidRPr="007E0170" w:rsidRDefault="00AE0E10" w:rsidP="007E0170">
      <w:pPr>
        <w:spacing w:line="480" w:lineRule="auto"/>
        <w:jc w:val="both"/>
        <w:rPr>
          <w:rFonts w:ascii="Times New Roman" w:hAnsi="Times New Roman" w:cs="Times New Roman"/>
          <w:sz w:val="24"/>
          <w:szCs w:val="24"/>
          <w:lang w:val="en-US"/>
        </w:rPr>
      </w:pPr>
      <w:r w:rsidRPr="007E0170">
        <w:rPr>
          <w:rFonts w:ascii="Times New Roman" w:hAnsi="Times New Roman" w:cs="Times New Roman"/>
          <w:sz w:val="24"/>
          <w:szCs w:val="24"/>
          <w:lang w:val="en-US"/>
        </w:rPr>
        <w:t>Several external factors affecting treatment adherence and continuity of care for children with ALL during this pandemic have been identified in other settings, and recommendations have been made to guarantee access to high-quality health care services [7-9].</w:t>
      </w:r>
    </w:p>
    <w:p w14:paraId="7C305F74" w14:textId="782D1921" w:rsidR="00AE0E10" w:rsidRPr="007E0170" w:rsidRDefault="00AE0E10" w:rsidP="007E0170">
      <w:pPr>
        <w:shd w:val="clear" w:color="auto" w:fill="FFFFFF"/>
        <w:spacing w:line="480" w:lineRule="auto"/>
        <w:jc w:val="both"/>
        <w:rPr>
          <w:rFonts w:ascii="Times New Roman" w:hAnsi="Times New Roman" w:cs="Times New Roman"/>
          <w:sz w:val="24"/>
          <w:szCs w:val="24"/>
          <w:lang w:val="en-US"/>
        </w:rPr>
      </w:pPr>
      <w:r w:rsidRPr="007E0170">
        <w:rPr>
          <w:rFonts w:ascii="Times New Roman" w:hAnsi="Times New Roman" w:cs="Times New Roman"/>
          <w:sz w:val="24"/>
          <w:szCs w:val="24"/>
          <w:lang w:val="en-US"/>
        </w:rPr>
        <w:t xml:space="preserve">Ours is a tertiary university hospital that offers services to the uninsured population in northeast Mexico. From the beginning of the COVID-19 pandemic, we adapted patient care protocols for pediatric hematology. The aim of this study was to evaluate the continuity (timeliness and compliance) of care for all patients with ALL diagnosis from our center as part of </w:t>
      </w:r>
      <w:r w:rsidR="000E27DE" w:rsidRPr="007E0170">
        <w:rPr>
          <w:rFonts w:ascii="Times New Roman" w:hAnsi="Times New Roman" w:cs="Times New Roman"/>
          <w:sz w:val="24"/>
          <w:szCs w:val="24"/>
          <w:lang w:val="en-US"/>
        </w:rPr>
        <w:t xml:space="preserve">the </w:t>
      </w:r>
      <w:r w:rsidRPr="007E0170">
        <w:rPr>
          <w:rFonts w:ascii="Times New Roman" w:hAnsi="Times New Roman" w:cs="Times New Roman"/>
          <w:sz w:val="24"/>
          <w:szCs w:val="24"/>
          <w:lang w:val="en-US"/>
        </w:rPr>
        <w:t>Mexico in Alliance with St. Jude Quality Improvement Collaborative (MAS Collaborative).</w:t>
      </w:r>
    </w:p>
    <w:p w14:paraId="7C88E605" w14:textId="2AED43E8" w:rsidR="00567A77" w:rsidRPr="007E0170" w:rsidRDefault="00AE0E10" w:rsidP="007E0170">
      <w:pPr>
        <w:shd w:val="clear" w:color="auto" w:fill="FFFFFF"/>
        <w:spacing w:line="480" w:lineRule="auto"/>
        <w:jc w:val="both"/>
        <w:rPr>
          <w:rFonts w:ascii="Times New Roman" w:hAnsi="Times New Roman" w:cs="Times New Roman"/>
          <w:b/>
          <w:sz w:val="24"/>
          <w:szCs w:val="24"/>
          <w:lang w:val="en-US"/>
        </w:rPr>
      </w:pPr>
      <w:r w:rsidRPr="007E0170">
        <w:rPr>
          <w:rFonts w:ascii="Times New Roman" w:hAnsi="Times New Roman" w:cs="Times New Roman"/>
          <w:sz w:val="24"/>
          <w:szCs w:val="24"/>
          <w:lang w:val="en-US"/>
        </w:rPr>
        <w:t xml:space="preserve"> </w:t>
      </w:r>
    </w:p>
    <w:p w14:paraId="19C3380D" w14:textId="142605ED" w:rsidR="00AE0E10" w:rsidRPr="007E0170" w:rsidRDefault="00AE0E10" w:rsidP="007E0170">
      <w:pPr>
        <w:shd w:val="clear" w:color="auto" w:fill="FFFFFF"/>
        <w:spacing w:line="480" w:lineRule="auto"/>
        <w:jc w:val="both"/>
        <w:rPr>
          <w:rFonts w:ascii="Times New Roman" w:hAnsi="Times New Roman" w:cs="Times New Roman"/>
          <w:b/>
          <w:sz w:val="24"/>
          <w:szCs w:val="24"/>
          <w:lang w:val="en-US"/>
        </w:rPr>
      </w:pPr>
      <w:r w:rsidRPr="007E0170">
        <w:rPr>
          <w:rFonts w:ascii="Times New Roman" w:hAnsi="Times New Roman" w:cs="Times New Roman"/>
          <w:b/>
          <w:sz w:val="24"/>
          <w:szCs w:val="24"/>
          <w:lang w:val="en-US"/>
        </w:rPr>
        <w:lastRenderedPageBreak/>
        <w:t>Materials and methods</w:t>
      </w:r>
    </w:p>
    <w:p w14:paraId="714A18DF" w14:textId="77777777" w:rsidR="00AE0E10" w:rsidRPr="007E0170" w:rsidRDefault="00AE0E10" w:rsidP="007E0170">
      <w:pPr>
        <w:spacing w:before="240" w:line="480" w:lineRule="auto"/>
        <w:jc w:val="both"/>
        <w:rPr>
          <w:rFonts w:ascii="Times New Roman" w:hAnsi="Times New Roman" w:cs="Times New Roman"/>
          <w:b/>
          <w:i/>
          <w:iCs/>
          <w:sz w:val="24"/>
          <w:szCs w:val="24"/>
          <w:lang w:val="en-US"/>
        </w:rPr>
      </w:pPr>
      <w:r w:rsidRPr="007E0170">
        <w:rPr>
          <w:rFonts w:ascii="Times New Roman" w:hAnsi="Times New Roman" w:cs="Times New Roman"/>
          <w:b/>
          <w:i/>
          <w:iCs/>
          <w:sz w:val="24"/>
          <w:szCs w:val="24"/>
          <w:lang w:val="en-US"/>
        </w:rPr>
        <w:t>Study design</w:t>
      </w:r>
    </w:p>
    <w:p w14:paraId="42A90E29" w14:textId="47C14A7D" w:rsidR="00AE0E10" w:rsidRPr="007E0170" w:rsidRDefault="00AE0E10" w:rsidP="007E0170">
      <w:pPr>
        <w:spacing w:before="240" w:line="480" w:lineRule="auto"/>
        <w:jc w:val="both"/>
        <w:rPr>
          <w:rFonts w:ascii="Times New Roman" w:hAnsi="Times New Roman" w:cs="Times New Roman"/>
          <w:sz w:val="24"/>
          <w:szCs w:val="24"/>
          <w:lang w:val="en-US"/>
        </w:rPr>
      </w:pPr>
      <w:r w:rsidRPr="007E0170">
        <w:rPr>
          <w:rFonts w:ascii="Times New Roman" w:hAnsi="Times New Roman" w:cs="Times New Roman"/>
          <w:sz w:val="24"/>
          <w:szCs w:val="24"/>
          <w:lang w:val="en-US"/>
        </w:rPr>
        <w:t>This was an observational, descriptive, and prospective study conducted by reviewing all cases with ALL from</w:t>
      </w:r>
      <w:r w:rsidRPr="007E0170">
        <w:rPr>
          <w:rFonts w:ascii="Times New Roman" w:hAnsi="Times New Roman" w:cs="Times New Roman"/>
          <w:iCs/>
          <w:sz w:val="24"/>
          <w:szCs w:val="24"/>
          <w:lang w:val="en-US"/>
        </w:rPr>
        <w:t xml:space="preserve"> the Hospital Universitario “Dr. José E González”, in Monterrey, Mexico between </w:t>
      </w:r>
      <w:r w:rsidRPr="007E0170">
        <w:rPr>
          <w:rFonts w:ascii="Times New Roman" w:hAnsi="Times New Roman" w:cs="Times New Roman"/>
          <w:sz w:val="24"/>
          <w:szCs w:val="24"/>
          <w:lang w:val="en-US"/>
        </w:rPr>
        <w:t>March 2020 and June 202</w:t>
      </w:r>
      <w:r w:rsidR="000E27DE" w:rsidRPr="007E0170">
        <w:rPr>
          <w:rFonts w:ascii="Times New Roman" w:hAnsi="Times New Roman" w:cs="Times New Roman"/>
          <w:sz w:val="24"/>
          <w:szCs w:val="24"/>
          <w:lang w:val="en-US"/>
        </w:rPr>
        <w:t>1</w:t>
      </w:r>
      <w:r w:rsidRPr="007E0170">
        <w:rPr>
          <w:rFonts w:ascii="Times New Roman" w:hAnsi="Times New Roman" w:cs="Times New Roman"/>
          <w:sz w:val="24"/>
          <w:szCs w:val="24"/>
          <w:lang w:val="en-US"/>
        </w:rPr>
        <w:t>.</w:t>
      </w:r>
    </w:p>
    <w:p w14:paraId="6A910B24" w14:textId="645AD7B5" w:rsidR="00AE0E10" w:rsidRPr="007E0170" w:rsidRDefault="00AE0E10" w:rsidP="007E0170">
      <w:pPr>
        <w:spacing w:before="240" w:line="480" w:lineRule="auto"/>
        <w:jc w:val="both"/>
        <w:rPr>
          <w:rFonts w:ascii="Times New Roman" w:hAnsi="Times New Roman" w:cs="Times New Roman"/>
          <w:sz w:val="24"/>
          <w:szCs w:val="24"/>
          <w:lang w:val="en-US"/>
        </w:rPr>
      </w:pPr>
      <w:r w:rsidRPr="007E0170">
        <w:rPr>
          <w:rFonts w:ascii="Times New Roman" w:hAnsi="Times New Roman" w:cs="Times New Roman"/>
          <w:sz w:val="24"/>
          <w:szCs w:val="24"/>
          <w:lang w:val="en-US"/>
        </w:rPr>
        <w:t>Patients with ALL diagnos</w:t>
      </w:r>
      <w:r w:rsidR="000E27DE" w:rsidRPr="007E0170">
        <w:rPr>
          <w:rFonts w:ascii="Times New Roman" w:hAnsi="Times New Roman" w:cs="Times New Roman"/>
          <w:sz w:val="24"/>
          <w:szCs w:val="24"/>
          <w:lang w:val="en-US"/>
        </w:rPr>
        <w:t>i</w:t>
      </w:r>
      <w:r w:rsidRPr="007E0170">
        <w:rPr>
          <w:rFonts w:ascii="Times New Roman" w:hAnsi="Times New Roman" w:cs="Times New Roman"/>
          <w:sz w:val="24"/>
          <w:szCs w:val="24"/>
          <w:lang w:val="en-US"/>
        </w:rPr>
        <w:t xml:space="preserve">s who were 16 years old or younger and were on active treatment </w:t>
      </w:r>
      <w:r w:rsidR="000E27DE" w:rsidRPr="007E0170">
        <w:rPr>
          <w:rFonts w:ascii="Times New Roman" w:hAnsi="Times New Roman" w:cs="Times New Roman"/>
          <w:sz w:val="24"/>
          <w:szCs w:val="24"/>
          <w:lang w:val="en-US"/>
        </w:rPr>
        <w:t xml:space="preserve">as of </w:t>
      </w:r>
      <w:r w:rsidRPr="007E0170">
        <w:rPr>
          <w:rFonts w:ascii="Times New Roman" w:hAnsi="Times New Roman" w:cs="Times New Roman"/>
          <w:sz w:val="24"/>
          <w:szCs w:val="24"/>
          <w:lang w:val="en-US"/>
        </w:rPr>
        <w:t>March 2020 were eligible. Demographic characteristics, clinical data, and outcomes were obtained from clinical records.</w:t>
      </w:r>
    </w:p>
    <w:p w14:paraId="59655285" w14:textId="77777777" w:rsidR="00AE0E10" w:rsidRPr="007E0170" w:rsidRDefault="00AE0E10" w:rsidP="007E0170">
      <w:pPr>
        <w:spacing w:before="240" w:line="480" w:lineRule="auto"/>
        <w:jc w:val="both"/>
        <w:rPr>
          <w:rFonts w:ascii="Times New Roman" w:hAnsi="Times New Roman" w:cs="Times New Roman"/>
          <w:b/>
          <w:bCs/>
          <w:i/>
          <w:iCs/>
          <w:sz w:val="24"/>
          <w:szCs w:val="24"/>
          <w:lang w:val="en-US"/>
        </w:rPr>
      </w:pPr>
      <w:r w:rsidRPr="007E0170">
        <w:rPr>
          <w:rFonts w:ascii="Times New Roman" w:hAnsi="Times New Roman" w:cs="Times New Roman"/>
          <w:b/>
          <w:bCs/>
          <w:i/>
          <w:iCs/>
          <w:sz w:val="24"/>
          <w:szCs w:val="24"/>
          <w:lang w:val="en-US"/>
        </w:rPr>
        <w:t>Procedures</w:t>
      </w:r>
    </w:p>
    <w:p w14:paraId="1F1BAE7B" w14:textId="77777777" w:rsidR="00AE0E10" w:rsidRPr="007E0170" w:rsidRDefault="00AE0E10" w:rsidP="007E0170">
      <w:pPr>
        <w:spacing w:before="240" w:line="480" w:lineRule="auto"/>
        <w:jc w:val="both"/>
        <w:rPr>
          <w:rFonts w:ascii="Times New Roman" w:hAnsi="Times New Roman" w:cs="Times New Roman"/>
          <w:sz w:val="24"/>
          <w:szCs w:val="24"/>
          <w:lang w:val="en-US"/>
        </w:rPr>
      </w:pPr>
      <w:r w:rsidRPr="007E0170">
        <w:rPr>
          <w:rFonts w:ascii="Times New Roman" w:hAnsi="Times New Roman" w:cs="Times New Roman"/>
          <w:sz w:val="24"/>
          <w:szCs w:val="24"/>
          <w:lang w:val="en-US"/>
        </w:rPr>
        <w:t xml:space="preserve">We reviewed the schedule of patients who visited the outpatient clinic and the hospitalization area to receive chemotherapy twice a week. We assessed the variables associated with continuity of care. </w:t>
      </w:r>
    </w:p>
    <w:p w14:paraId="04016952" w14:textId="17965E92" w:rsidR="00AE0E10" w:rsidRPr="007E0170" w:rsidRDefault="00AE0E10" w:rsidP="007E0170">
      <w:pPr>
        <w:spacing w:before="240" w:line="480" w:lineRule="auto"/>
        <w:jc w:val="both"/>
        <w:rPr>
          <w:rFonts w:ascii="Times New Roman" w:hAnsi="Times New Roman" w:cs="Times New Roman"/>
          <w:sz w:val="24"/>
          <w:szCs w:val="24"/>
          <w:lang w:val="en-US"/>
        </w:rPr>
      </w:pPr>
      <w:r w:rsidRPr="007E0170">
        <w:rPr>
          <w:rFonts w:ascii="Times New Roman" w:hAnsi="Times New Roman" w:cs="Times New Roman"/>
          <w:sz w:val="24"/>
          <w:szCs w:val="24"/>
          <w:lang w:val="en-US"/>
        </w:rPr>
        <w:t xml:space="preserve">To document compliance, we examined the time of administration, dose, and change or omission of the chemotherapy </w:t>
      </w:r>
      <w:r w:rsidR="000E27DE" w:rsidRPr="007E0170">
        <w:rPr>
          <w:rFonts w:ascii="Times New Roman" w:hAnsi="Times New Roman" w:cs="Times New Roman"/>
          <w:sz w:val="24"/>
          <w:szCs w:val="24"/>
          <w:lang w:val="en-US"/>
        </w:rPr>
        <w:t xml:space="preserve">indicated </w:t>
      </w:r>
      <w:r w:rsidRPr="007E0170">
        <w:rPr>
          <w:rFonts w:ascii="Times New Roman" w:hAnsi="Times New Roman" w:cs="Times New Roman"/>
          <w:sz w:val="24"/>
          <w:szCs w:val="24"/>
          <w:lang w:val="en-US"/>
        </w:rPr>
        <w:t xml:space="preserve">in our protocol. For cases identified as non-compliant, we documented the </w:t>
      </w:r>
      <w:r w:rsidR="000E27DE" w:rsidRPr="007E0170">
        <w:rPr>
          <w:rFonts w:ascii="Times New Roman" w:hAnsi="Times New Roman" w:cs="Times New Roman"/>
          <w:sz w:val="24"/>
          <w:szCs w:val="24"/>
          <w:lang w:val="en-US"/>
        </w:rPr>
        <w:t xml:space="preserve">duration of the treatment interruption, the </w:t>
      </w:r>
      <w:r w:rsidRPr="007E0170">
        <w:rPr>
          <w:rFonts w:ascii="Times New Roman" w:hAnsi="Times New Roman" w:cs="Times New Roman"/>
          <w:sz w:val="24"/>
          <w:szCs w:val="24"/>
          <w:lang w:val="en-US"/>
        </w:rPr>
        <w:t xml:space="preserve">reason, and whether the reason for non-compliance was associated with changes </w:t>
      </w:r>
      <w:r w:rsidR="000E27DE" w:rsidRPr="007E0170">
        <w:rPr>
          <w:rFonts w:ascii="Times New Roman" w:hAnsi="Times New Roman" w:cs="Times New Roman"/>
          <w:sz w:val="24"/>
          <w:szCs w:val="24"/>
          <w:lang w:val="en-US"/>
        </w:rPr>
        <w:t xml:space="preserve">related </w:t>
      </w:r>
      <w:r w:rsidRPr="007E0170">
        <w:rPr>
          <w:rFonts w:ascii="Times New Roman" w:hAnsi="Times New Roman" w:cs="Times New Roman"/>
          <w:sz w:val="24"/>
          <w:szCs w:val="24"/>
          <w:lang w:val="en-US"/>
        </w:rPr>
        <w:t>to the pandemic. Table 1 shows the operational changes we implemented during the COVID-19 pandemic in our center.</w:t>
      </w:r>
    </w:p>
    <w:p w14:paraId="453230F3" w14:textId="57698D35" w:rsidR="00AE0E10" w:rsidRPr="007E0170" w:rsidRDefault="00AE0E10" w:rsidP="007E0170">
      <w:pPr>
        <w:spacing w:line="480" w:lineRule="auto"/>
        <w:jc w:val="both"/>
        <w:rPr>
          <w:rFonts w:ascii="Times New Roman" w:hAnsi="Times New Roman" w:cs="Times New Roman"/>
          <w:b/>
          <w:bCs/>
          <w:i/>
          <w:iCs/>
          <w:sz w:val="24"/>
          <w:szCs w:val="24"/>
          <w:lang w:val="en-US"/>
        </w:rPr>
      </w:pPr>
    </w:p>
    <w:p w14:paraId="075B061F" w14:textId="4A067AE6" w:rsidR="00567A77" w:rsidRPr="007E0170" w:rsidRDefault="00567A77" w:rsidP="007E0170">
      <w:pPr>
        <w:spacing w:line="480" w:lineRule="auto"/>
        <w:jc w:val="both"/>
        <w:rPr>
          <w:rFonts w:ascii="Times New Roman" w:hAnsi="Times New Roman" w:cs="Times New Roman"/>
          <w:b/>
          <w:bCs/>
          <w:i/>
          <w:iCs/>
          <w:sz w:val="24"/>
          <w:szCs w:val="24"/>
          <w:lang w:val="en-US"/>
        </w:rPr>
      </w:pPr>
    </w:p>
    <w:p w14:paraId="75A5A6C3" w14:textId="77777777" w:rsidR="00567A77" w:rsidRPr="007E0170" w:rsidRDefault="00567A77">
      <w:pPr>
        <w:spacing w:line="480" w:lineRule="auto"/>
        <w:jc w:val="both"/>
        <w:rPr>
          <w:rFonts w:ascii="Times New Roman" w:hAnsi="Times New Roman" w:cs="Times New Roman"/>
          <w:b/>
          <w:bCs/>
          <w:i/>
          <w:iCs/>
          <w:sz w:val="24"/>
          <w:szCs w:val="24"/>
          <w:lang w:val="en-US"/>
        </w:rPr>
      </w:pPr>
    </w:p>
    <w:p w14:paraId="318CC307" w14:textId="77777777" w:rsidR="00AE0E10" w:rsidRPr="007E0170" w:rsidRDefault="00AE0E10">
      <w:pPr>
        <w:spacing w:line="480" w:lineRule="auto"/>
        <w:jc w:val="both"/>
        <w:rPr>
          <w:rFonts w:ascii="Times New Roman" w:hAnsi="Times New Roman" w:cs="Times New Roman"/>
          <w:b/>
          <w:i/>
          <w:sz w:val="24"/>
          <w:szCs w:val="24"/>
          <w:lang w:val="en-US"/>
        </w:rPr>
      </w:pPr>
      <w:r w:rsidRPr="007E0170">
        <w:rPr>
          <w:rFonts w:ascii="Times New Roman" w:hAnsi="Times New Roman" w:cs="Times New Roman"/>
          <w:b/>
          <w:bCs/>
          <w:i/>
          <w:iCs/>
          <w:sz w:val="24"/>
          <w:szCs w:val="24"/>
          <w:lang w:val="en-US"/>
        </w:rPr>
        <w:lastRenderedPageBreak/>
        <w:t xml:space="preserve">Criteria </w:t>
      </w:r>
      <w:r w:rsidRPr="007E0170">
        <w:rPr>
          <w:rFonts w:ascii="Times New Roman" w:hAnsi="Times New Roman" w:cs="Times New Roman"/>
          <w:b/>
          <w:i/>
          <w:sz w:val="24"/>
          <w:szCs w:val="24"/>
          <w:lang w:val="en-US"/>
        </w:rPr>
        <w:t>and data collection</w:t>
      </w:r>
    </w:p>
    <w:p w14:paraId="0022BAD7" w14:textId="77777777" w:rsidR="00AE0E10" w:rsidRPr="007E0170" w:rsidRDefault="00AE0E10">
      <w:pPr>
        <w:spacing w:before="240" w:after="240" w:line="480" w:lineRule="auto"/>
        <w:jc w:val="both"/>
        <w:rPr>
          <w:rFonts w:ascii="Times New Roman" w:hAnsi="Times New Roman" w:cs="Times New Roman"/>
          <w:sz w:val="24"/>
          <w:szCs w:val="24"/>
          <w:lang w:val="en-US"/>
        </w:rPr>
      </w:pPr>
      <w:r w:rsidRPr="007E0170">
        <w:rPr>
          <w:rFonts w:ascii="Times New Roman" w:hAnsi="Times New Roman" w:cs="Times New Roman"/>
          <w:sz w:val="24"/>
          <w:szCs w:val="24"/>
          <w:lang w:val="en-US"/>
        </w:rPr>
        <w:t>We defined adequate continuity of care for ALL patients as timely administration of chemotherapy (infusion on the scheduled day +/- 3 days) and compliance with the chemotherapy treatment plan (components, dosage, sequence, and time). Modifications to treatment were classified as intrinsic or extrinsic. Intrinsic modifications were those related to infection or toxicity, while extrinsic modifications were defined as all external factors not related to the treatment itself or toxicity (i.e., chemotherapy stock-outs, viral exposure, and infection).</w:t>
      </w:r>
    </w:p>
    <w:p w14:paraId="0846B3C1" w14:textId="11BE2280" w:rsidR="007E0170" w:rsidRPr="007E0170" w:rsidRDefault="00AE0E10">
      <w:pPr>
        <w:spacing w:before="240" w:after="240" w:line="480" w:lineRule="auto"/>
        <w:jc w:val="both"/>
        <w:rPr>
          <w:rFonts w:ascii="Times New Roman" w:hAnsi="Times New Roman" w:cs="Times New Roman"/>
          <w:sz w:val="24"/>
          <w:szCs w:val="24"/>
          <w:lang w:val="en-US"/>
        </w:rPr>
      </w:pPr>
      <w:r w:rsidRPr="007E0170">
        <w:rPr>
          <w:rFonts w:ascii="Times New Roman" w:hAnsi="Times New Roman" w:cs="Times New Roman"/>
          <w:sz w:val="24"/>
          <w:szCs w:val="24"/>
          <w:lang w:val="en-US"/>
        </w:rPr>
        <w:t>A confirmed COVID-19 diagnosis was established by polymerase chain reaction (PCR) or antigen test. Cases were classified as mild, moderate, severe, and critical according to the COVID-19 treatment guidelines from the National Institutes of Health [10,11].</w:t>
      </w:r>
    </w:p>
    <w:p w14:paraId="3A72E602" w14:textId="77777777" w:rsidR="00AE0E10" w:rsidRPr="007E0170" w:rsidRDefault="00AE0E10">
      <w:pPr>
        <w:spacing w:before="240" w:after="240" w:line="480" w:lineRule="auto"/>
        <w:jc w:val="both"/>
        <w:rPr>
          <w:rFonts w:ascii="Times New Roman" w:hAnsi="Times New Roman" w:cs="Times New Roman"/>
          <w:sz w:val="24"/>
          <w:szCs w:val="24"/>
          <w:lang w:val="en-US"/>
        </w:rPr>
      </w:pPr>
    </w:p>
    <w:p w14:paraId="64EEA654" w14:textId="463E5454" w:rsidR="00AE0E10" w:rsidRPr="007E0170" w:rsidRDefault="00AE0E10">
      <w:pPr>
        <w:spacing w:before="240" w:after="240" w:line="480" w:lineRule="auto"/>
        <w:jc w:val="both"/>
        <w:rPr>
          <w:rFonts w:ascii="Times New Roman" w:hAnsi="Times New Roman" w:cs="Times New Roman"/>
          <w:b/>
          <w:sz w:val="24"/>
          <w:szCs w:val="24"/>
          <w:lang w:val="en-US"/>
        </w:rPr>
      </w:pPr>
      <w:r w:rsidRPr="007E0170">
        <w:rPr>
          <w:rFonts w:ascii="Times New Roman" w:hAnsi="Times New Roman" w:cs="Times New Roman"/>
          <w:b/>
          <w:sz w:val="24"/>
          <w:szCs w:val="24"/>
          <w:lang w:val="en-US"/>
        </w:rPr>
        <w:t>Results</w:t>
      </w:r>
    </w:p>
    <w:p w14:paraId="326FC8EC" w14:textId="7EB6D5EF" w:rsidR="00AE0E10" w:rsidRPr="007E0170" w:rsidRDefault="00AE0E10">
      <w:pPr>
        <w:spacing w:before="240" w:line="480" w:lineRule="auto"/>
        <w:jc w:val="both"/>
        <w:rPr>
          <w:rFonts w:ascii="Times New Roman" w:hAnsi="Times New Roman" w:cs="Times New Roman"/>
          <w:sz w:val="24"/>
          <w:szCs w:val="24"/>
          <w:lang w:val="en-US"/>
        </w:rPr>
      </w:pPr>
      <w:r w:rsidRPr="007E0170">
        <w:rPr>
          <w:rFonts w:ascii="Times New Roman" w:hAnsi="Times New Roman" w:cs="Times New Roman"/>
          <w:sz w:val="24"/>
          <w:szCs w:val="24"/>
          <w:lang w:val="en-US"/>
        </w:rPr>
        <w:t>At the onset of the pandemic, 47 pediatric patients with ALL were receiving chemotherapy in our service, and 42 new cases were added</w:t>
      </w:r>
      <w:r w:rsidR="000E27DE" w:rsidRPr="007E0170">
        <w:rPr>
          <w:rFonts w:ascii="Times New Roman" w:hAnsi="Times New Roman" w:cs="Times New Roman"/>
          <w:sz w:val="24"/>
          <w:szCs w:val="24"/>
          <w:lang w:val="en-US"/>
        </w:rPr>
        <w:t xml:space="preserve"> since the</w:t>
      </w:r>
      <w:r w:rsidRPr="007E0170">
        <w:rPr>
          <w:rFonts w:ascii="Times New Roman" w:hAnsi="Times New Roman" w:cs="Times New Roman"/>
          <w:sz w:val="24"/>
          <w:szCs w:val="24"/>
          <w:lang w:val="en-US"/>
        </w:rPr>
        <w:t xml:space="preserve"> Covid-19 pandemic</w:t>
      </w:r>
      <w:r w:rsidR="000E27DE" w:rsidRPr="007E0170">
        <w:rPr>
          <w:rFonts w:ascii="Times New Roman" w:hAnsi="Times New Roman" w:cs="Times New Roman"/>
          <w:sz w:val="24"/>
          <w:szCs w:val="24"/>
          <w:lang w:val="en-US"/>
        </w:rPr>
        <w:t xml:space="preserve"> started</w:t>
      </w:r>
      <w:r w:rsidRPr="007E0170">
        <w:rPr>
          <w:rFonts w:ascii="Times New Roman" w:hAnsi="Times New Roman" w:cs="Times New Roman"/>
          <w:sz w:val="24"/>
          <w:szCs w:val="24"/>
          <w:lang w:val="en-US"/>
        </w:rPr>
        <w:t>.</w:t>
      </w:r>
      <w:r w:rsidR="000E27DE" w:rsidRPr="007E0170">
        <w:rPr>
          <w:rFonts w:ascii="Times New Roman" w:hAnsi="Times New Roman" w:cs="Times New Roman"/>
          <w:sz w:val="24"/>
          <w:szCs w:val="24"/>
          <w:lang w:val="en-US"/>
        </w:rPr>
        <w:t xml:space="preserve"> </w:t>
      </w:r>
      <w:r w:rsidRPr="007E0170">
        <w:rPr>
          <w:rFonts w:ascii="Times New Roman" w:hAnsi="Times New Roman" w:cs="Times New Roman"/>
          <w:sz w:val="24"/>
          <w:szCs w:val="24"/>
          <w:lang w:val="en-US"/>
        </w:rPr>
        <w:t>The median age of the patients was 6 years (10 months-16 years).</w:t>
      </w:r>
    </w:p>
    <w:p w14:paraId="057BC880" w14:textId="28E09523" w:rsidR="00AE0E10" w:rsidRPr="007E0170" w:rsidRDefault="00AE0E10">
      <w:pPr>
        <w:spacing w:before="240" w:line="480" w:lineRule="auto"/>
        <w:jc w:val="both"/>
        <w:rPr>
          <w:rFonts w:ascii="Times New Roman" w:hAnsi="Times New Roman" w:cs="Times New Roman"/>
          <w:color w:val="202124"/>
          <w:sz w:val="24"/>
          <w:szCs w:val="24"/>
          <w:lang w:val="en-US"/>
        </w:rPr>
      </w:pPr>
      <w:r w:rsidRPr="007E0170">
        <w:rPr>
          <w:rFonts w:ascii="Times New Roman" w:hAnsi="Times New Roman" w:cs="Times New Roman"/>
          <w:sz w:val="24"/>
          <w:szCs w:val="24"/>
          <w:lang w:val="en-US"/>
        </w:rPr>
        <w:t xml:space="preserve">We analyzed 553 visits. Chemotherapy was administered in </w:t>
      </w:r>
      <w:r w:rsidR="000E27DE" w:rsidRPr="007E0170">
        <w:rPr>
          <w:rFonts w:ascii="Times New Roman" w:hAnsi="Times New Roman" w:cs="Times New Roman"/>
          <w:sz w:val="24"/>
          <w:szCs w:val="24"/>
          <w:lang w:val="en-US"/>
        </w:rPr>
        <w:t>compliance with</w:t>
      </w:r>
      <w:r w:rsidRPr="007E0170">
        <w:rPr>
          <w:rFonts w:ascii="Times New Roman" w:hAnsi="Times New Roman" w:cs="Times New Roman"/>
          <w:sz w:val="24"/>
          <w:szCs w:val="24"/>
          <w:lang w:val="en-US"/>
        </w:rPr>
        <w:t xml:space="preserve"> institutional treatment guidelines in 83% (n= 459) of the patients. Intrinsic modifications were documented in 12.8% (n=71) and extrinsic modifications were documented in 5.8% (n=32) of the patients. The causes of delays or treatment modifications included: hematological toxicity in 43 patients (7.7%); infection in 21 patients (3.8%); </w:t>
      </w:r>
      <w:r w:rsidR="00CA1AF2" w:rsidRPr="007E0170">
        <w:rPr>
          <w:rFonts w:ascii="Times New Roman" w:hAnsi="Times New Roman" w:cs="Times New Roman"/>
          <w:sz w:val="24"/>
          <w:szCs w:val="24"/>
          <w:lang w:val="en-US"/>
        </w:rPr>
        <w:t xml:space="preserve">lack of financial resources in </w:t>
      </w:r>
      <w:r w:rsidR="00CA1AF2" w:rsidRPr="007E0170">
        <w:rPr>
          <w:rFonts w:ascii="Times New Roman" w:hAnsi="Times New Roman" w:cs="Times New Roman"/>
          <w:sz w:val="24"/>
          <w:szCs w:val="24"/>
          <w:lang w:val="en-US"/>
        </w:rPr>
        <w:lastRenderedPageBreak/>
        <w:t xml:space="preserve">13 patients (2.4%); lack of inpatient beds in ten patients (1.8%); </w:t>
      </w:r>
      <w:r w:rsidRPr="007E0170">
        <w:rPr>
          <w:rFonts w:ascii="Times New Roman" w:hAnsi="Times New Roman" w:cs="Times New Roman"/>
          <w:sz w:val="24"/>
          <w:szCs w:val="24"/>
          <w:lang w:val="en-US"/>
        </w:rPr>
        <w:t>chemotherapy stock-outs in seven patients (1.3%);</w:t>
      </w:r>
      <w:r w:rsidR="00CA1AF2">
        <w:rPr>
          <w:rFonts w:ascii="Times New Roman" w:hAnsi="Times New Roman" w:cs="Times New Roman"/>
          <w:sz w:val="24"/>
          <w:szCs w:val="24"/>
          <w:lang w:val="en-US"/>
        </w:rPr>
        <w:t xml:space="preserve"> </w:t>
      </w:r>
      <w:r w:rsidRPr="007E0170">
        <w:rPr>
          <w:rFonts w:ascii="Times New Roman" w:hAnsi="Times New Roman" w:cs="Times New Roman"/>
          <w:sz w:val="24"/>
          <w:szCs w:val="24"/>
          <w:lang w:val="en-US"/>
        </w:rPr>
        <w:t>and lack of venous access in four patients (0.7%).</w:t>
      </w:r>
      <w:r w:rsidRPr="00C6754E">
        <w:rPr>
          <w:rFonts w:ascii="Times New Roman" w:hAnsi="Times New Roman" w:cs="Times New Roman"/>
          <w:sz w:val="24"/>
          <w:szCs w:val="24"/>
          <w:lang w:val="en-US"/>
        </w:rPr>
        <w:t xml:space="preserve"> The treatment abandonment rate was </w:t>
      </w:r>
      <w:r w:rsidRPr="007E0170">
        <w:rPr>
          <w:rFonts w:ascii="Times New Roman" w:hAnsi="Times New Roman" w:cs="Times New Roman"/>
          <w:sz w:val="24"/>
          <w:szCs w:val="24"/>
          <w:lang w:val="en-US"/>
        </w:rPr>
        <w:t xml:space="preserve">3.3% (3/89). An induction mortality rate of 14.3% (6/42) was observed. </w:t>
      </w:r>
      <w:r w:rsidRPr="007E0170">
        <w:rPr>
          <w:rFonts w:ascii="Times New Roman" w:hAnsi="Times New Roman" w:cs="Times New Roman"/>
          <w:color w:val="202124"/>
          <w:sz w:val="24"/>
          <w:szCs w:val="24"/>
          <w:lang w:val="en-US"/>
        </w:rPr>
        <w:t>The cause</w:t>
      </w:r>
      <w:r w:rsidR="000E27DE" w:rsidRPr="007E0170">
        <w:rPr>
          <w:rFonts w:ascii="Times New Roman" w:hAnsi="Times New Roman" w:cs="Times New Roman"/>
          <w:color w:val="202124"/>
          <w:sz w:val="24"/>
          <w:szCs w:val="24"/>
          <w:lang w:val="en-US"/>
        </w:rPr>
        <w:t>s</w:t>
      </w:r>
      <w:r w:rsidRPr="007E0170">
        <w:rPr>
          <w:rFonts w:ascii="Times New Roman" w:hAnsi="Times New Roman" w:cs="Times New Roman"/>
          <w:color w:val="202124"/>
          <w:sz w:val="24"/>
          <w:szCs w:val="24"/>
          <w:lang w:val="en-US"/>
        </w:rPr>
        <w:t xml:space="preserve"> of death documented in these patients w</w:t>
      </w:r>
      <w:r w:rsidR="000E27DE" w:rsidRPr="007E0170">
        <w:rPr>
          <w:rFonts w:ascii="Times New Roman" w:hAnsi="Times New Roman" w:cs="Times New Roman"/>
          <w:color w:val="202124"/>
          <w:sz w:val="24"/>
          <w:szCs w:val="24"/>
          <w:lang w:val="en-US"/>
        </w:rPr>
        <w:t>ere</w:t>
      </w:r>
      <w:r w:rsidRPr="007E0170">
        <w:rPr>
          <w:rFonts w:ascii="Times New Roman" w:hAnsi="Times New Roman" w:cs="Times New Roman"/>
          <w:color w:val="202124"/>
          <w:sz w:val="24"/>
          <w:szCs w:val="24"/>
          <w:lang w:val="en-US"/>
        </w:rPr>
        <w:t xml:space="preserve"> septic shock (5 patients), and intracranial bleeding (1 patient).</w:t>
      </w:r>
    </w:p>
    <w:p w14:paraId="78C783E7" w14:textId="567B0731" w:rsidR="00AE0E10" w:rsidRPr="007E0170" w:rsidRDefault="00F40034">
      <w:pPr>
        <w:spacing w:before="240" w:line="480" w:lineRule="auto"/>
        <w:jc w:val="both"/>
        <w:rPr>
          <w:rFonts w:ascii="Times New Roman" w:hAnsi="Times New Roman" w:cs="Times New Roman"/>
          <w:sz w:val="24"/>
          <w:szCs w:val="24"/>
          <w:lang w:val="en-US"/>
        </w:rPr>
      </w:pPr>
      <w:r w:rsidRPr="007E0170">
        <w:rPr>
          <w:rFonts w:ascii="Times New Roman" w:hAnsi="Times New Roman" w:cs="Times New Roman"/>
          <w:sz w:val="24"/>
          <w:szCs w:val="24"/>
          <w:lang w:val="en-US"/>
        </w:rPr>
        <w:t xml:space="preserve">Continuity </w:t>
      </w:r>
      <w:r w:rsidR="00AE0E10" w:rsidRPr="007E0170">
        <w:rPr>
          <w:rFonts w:ascii="Times New Roman" w:hAnsi="Times New Roman" w:cs="Times New Roman"/>
          <w:sz w:val="24"/>
          <w:szCs w:val="24"/>
          <w:lang w:val="en-US"/>
        </w:rPr>
        <w:t xml:space="preserve">was achieved in more than 80% of all </w:t>
      </w:r>
      <w:proofErr w:type="spellStart"/>
      <w:r w:rsidR="00AE0E10" w:rsidRPr="007E0170">
        <w:rPr>
          <w:rFonts w:ascii="Times New Roman" w:hAnsi="Times New Roman" w:cs="Times New Roman"/>
          <w:sz w:val="24"/>
          <w:szCs w:val="24"/>
          <w:lang w:val="en-US"/>
        </w:rPr>
        <w:t>ALL</w:t>
      </w:r>
      <w:proofErr w:type="spellEnd"/>
      <w:r w:rsidR="00AE0E10" w:rsidRPr="007E0170">
        <w:rPr>
          <w:rFonts w:ascii="Times New Roman" w:hAnsi="Times New Roman" w:cs="Times New Roman"/>
          <w:sz w:val="24"/>
          <w:szCs w:val="24"/>
          <w:lang w:val="en-US"/>
        </w:rPr>
        <w:t xml:space="preserve"> patients, with 100% compliance for newly diagnosed patients, 90% for patients in induction therapy treatment phase, 83% for patients in intensification phase, and 91% for patients in maintenance phase. However, </w:t>
      </w:r>
      <w:r w:rsidR="00AE0E10" w:rsidRPr="007E0170">
        <w:rPr>
          <w:rFonts w:ascii="Times New Roman" w:hAnsi="Times New Roman" w:cs="Times New Roman"/>
          <w:color w:val="202124"/>
          <w:sz w:val="24"/>
          <w:szCs w:val="24"/>
          <w:lang w:val="en-US"/>
        </w:rPr>
        <w:t xml:space="preserve">the compliance goal was not reached </w:t>
      </w:r>
      <w:r w:rsidR="00AE0E10" w:rsidRPr="007E0170">
        <w:rPr>
          <w:rFonts w:ascii="Times New Roman" w:hAnsi="Times New Roman" w:cs="Times New Roman"/>
          <w:sz w:val="24"/>
          <w:szCs w:val="24"/>
          <w:lang w:val="en-US"/>
        </w:rPr>
        <w:t xml:space="preserve">for the consolidation and intermediate maintenance phases </w:t>
      </w:r>
      <w:r w:rsidR="00AE0E10" w:rsidRPr="007E0170">
        <w:rPr>
          <w:rFonts w:ascii="Times New Roman" w:hAnsi="Times New Roman" w:cs="Times New Roman"/>
          <w:color w:val="202124"/>
          <w:sz w:val="24"/>
          <w:szCs w:val="24"/>
          <w:lang w:val="en-US"/>
        </w:rPr>
        <w:t>(60.9% and 64%, respectively).</w:t>
      </w:r>
      <w:r w:rsidR="00AE0E10" w:rsidRPr="007E0170">
        <w:rPr>
          <w:rFonts w:ascii="Times New Roman" w:hAnsi="Times New Roman" w:cs="Times New Roman"/>
          <w:sz w:val="24"/>
          <w:szCs w:val="24"/>
          <w:lang w:val="en-US"/>
        </w:rPr>
        <w:t xml:space="preserve"> Patients visits characteristics are summarized in Table 2.</w:t>
      </w:r>
    </w:p>
    <w:p w14:paraId="4B528D31" w14:textId="3D35BD13" w:rsidR="00420075" w:rsidRDefault="00AE0E10">
      <w:pPr>
        <w:spacing w:before="240" w:line="480" w:lineRule="auto"/>
        <w:jc w:val="both"/>
        <w:rPr>
          <w:rFonts w:ascii="Times New Roman" w:hAnsi="Times New Roman" w:cs="Times New Roman"/>
          <w:sz w:val="24"/>
          <w:szCs w:val="24"/>
          <w:lang w:val="en-US"/>
        </w:rPr>
      </w:pPr>
      <w:r w:rsidRPr="007E0170">
        <w:rPr>
          <w:rFonts w:ascii="Times New Roman" w:hAnsi="Times New Roman" w:cs="Times New Roman"/>
          <w:sz w:val="24"/>
          <w:szCs w:val="24"/>
          <w:lang w:val="en-US"/>
        </w:rPr>
        <w:t>Social work support was provided for 87% of the appointments (n=481), psychological support for 44% (n=243), and telemedicine orientation for 32% (n=117).</w:t>
      </w:r>
    </w:p>
    <w:p w14:paraId="51A3457D" w14:textId="40C8D6FF" w:rsidR="00955EA0" w:rsidRDefault="00955EA0">
      <w:pPr>
        <w:spacing w:before="240" w:line="480" w:lineRule="auto"/>
        <w:jc w:val="both"/>
        <w:rPr>
          <w:rFonts w:ascii="Times New Roman" w:hAnsi="Times New Roman" w:cs="Times New Roman"/>
          <w:sz w:val="24"/>
          <w:szCs w:val="24"/>
          <w:lang w:val="en-US"/>
        </w:rPr>
      </w:pPr>
      <w:r w:rsidRPr="00955EA0">
        <w:rPr>
          <w:rFonts w:ascii="Times New Roman" w:hAnsi="Times New Roman" w:cs="Times New Roman"/>
          <w:sz w:val="24"/>
          <w:szCs w:val="24"/>
          <w:lang w:val="en-US"/>
        </w:rPr>
        <w:t xml:space="preserve">Eligibility criteria for conditioning regimen and stem cell infusion were administered in the outpatient clinic included children with a Lansky score ≥70%, an adequate venous access and normal cardiac and renal function, temporary residence near the hospital (≤1 hour of travel distance), and an adequate caregiver. 12 patients received an haploidentical </w:t>
      </w:r>
      <w:proofErr w:type="gramStart"/>
      <w:r w:rsidRPr="00955EA0">
        <w:rPr>
          <w:rFonts w:ascii="Times New Roman" w:hAnsi="Times New Roman" w:cs="Times New Roman"/>
          <w:sz w:val="24"/>
          <w:szCs w:val="24"/>
          <w:lang w:val="en-US"/>
        </w:rPr>
        <w:t>HSCT ;</w:t>
      </w:r>
      <w:proofErr w:type="gramEnd"/>
      <w:r w:rsidRPr="00955EA0">
        <w:rPr>
          <w:rFonts w:ascii="Times New Roman" w:hAnsi="Times New Roman" w:cs="Times New Roman"/>
          <w:sz w:val="24"/>
          <w:szCs w:val="24"/>
          <w:lang w:val="en-US"/>
        </w:rPr>
        <w:t xml:space="preserve"> Eight of them were performed in outpatient settings, 4 of them in hospital due to lack of compliance with the criteria, 2 of the patients had a delay 100 days and 3 patients could not be transplanted due to financial troubles.</w:t>
      </w:r>
    </w:p>
    <w:p w14:paraId="271AA85B" w14:textId="77777777" w:rsidR="00420075" w:rsidRPr="007E0170" w:rsidRDefault="00420075">
      <w:pPr>
        <w:spacing w:before="240" w:line="480" w:lineRule="auto"/>
        <w:jc w:val="both"/>
        <w:rPr>
          <w:rFonts w:ascii="Times New Roman" w:hAnsi="Times New Roman" w:cs="Times New Roman"/>
          <w:sz w:val="24"/>
          <w:szCs w:val="24"/>
          <w:lang w:val="en-US"/>
        </w:rPr>
      </w:pPr>
    </w:p>
    <w:p w14:paraId="6A9BF318" w14:textId="296B38F7" w:rsidR="00AE0E10" w:rsidRPr="007E0170" w:rsidRDefault="00AE0E10">
      <w:pPr>
        <w:spacing w:before="240" w:line="480" w:lineRule="auto"/>
        <w:jc w:val="both"/>
        <w:rPr>
          <w:rFonts w:ascii="Times New Roman" w:hAnsi="Times New Roman" w:cs="Times New Roman"/>
          <w:sz w:val="24"/>
          <w:szCs w:val="24"/>
          <w:lang w:val="en-US"/>
        </w:rPr>
      </w:pPr>
      <w:r w:rsidRPr="007E0170">
        <w:rPr>
          <w:rFonts w:ascii="Times New Roman" w:hAnsi="Times New Roman" w:cs="Times New Roman"/>
          <w:sz w:val="24"/>
          <w:szCs w:val="24"/>
          <w:lang w:val="en-US"/>
        </w:rPr>
        <w:lastRenderedPageBreak/>
        <w:t xml:space="preserve">During this time, 22 patients (24.7%) had a positive PCR test for SARS-CoV2 (Table 2). In this group, the median age was five years (range, 0.9-15). Two patients (9%) were diagnosed with COVID-19 and ALL simultaneously; eight patients (36%) were diagnosed with COVID-19 in the intensive phase of treatment; nine (40%) with extended maintenance, and one patient in palliative care. Two patients were diagnosed after haploidentical HSCT (Day +1 and day +6). Disease severity was mild in </w:t>
      </w:r>
      <w:r w:rsidR="000E27DE" w:rsidRPr="007E0170">
        <w:rPr>
          <w:rFonts w:ascii="Times New Roman" w:hAnsi="Times New Roman" w:cs="Times New Roman"/>
          <w:sz w:val="24"/>
          <w:szCs w:val="24"/>
          <w:lang w:val="en-US"/>
        </w:rPr>
        <w:t xml:space="preserve">15 </w:t>
      </w:r>
      <w:r w:rsidRPr="007E0170">
        <w:rPr>
          <w:rFonts w:ascii="Times New Roman" w:hAnsi="Times New Roman" w:cs="Times New Roman"/>
          <w:sz w:val="24"/>
          <w:szCs w:val="24"/>
          <w:lang w:val="en-US"/>
        </w:rPr>
        <w:t xml:space="preserve">patients (68%), moderate in three (13.6%), severe in one (4.5%), and critical in three (13.6%). Of these cases, twelve (54%) were managed at home, all of whom had mild disease and </w:t>
      </w:r>
      <w:r w:rsidRPr="006655B7">
        <w:rPr>
          <w:rFonts w:ascii="Times New Roman" w:hAnsi="Times New Roman" w:cs="Times New Roman"/>
          <w:sz w:val="24"/>
          <w:szCs w:val="24"/>
          <w:lang w:val="en-US"/>
        </w:rPr>
        <w:t>&gt;500</w:t>
      </w:r>
      <w:r w:rsidRPr="007E0170">
        <w:rPr>
          <w:rFonts w:ascii="Times New Roman" w:hAnsi="Times New Roman" w:cs="Times New Roman"/>
          <w:sz w:val="24"/>
          <w:szCs w:val="24"/>
          <w:lang w:val="en-US"/>
        </w:rPr>
        <w:t xml:space="preserve"> neutrophil counts. Seven patients (32%) developed pneumonia, and two patients (9%) developed multisystem inflammatory syndrome. Five patients (22.7%) required oxygen support, and two (9%) required mechanical ventilation. The median hospital length of stay was 9.5 days (range, 3-29 days), with a 30-day mortality rate of 4.5%. Three patients (13.6%) currently have late sequelae, two with hypertension and one with secondary diabetes.</w:t>
      </w:r>
    </w:p>
    <w:p w14:paraId="7BC9BCED" w14:textId="117537AC" w:rsidR="00AE0E10" w:rsidRPr="007E0170" w:rsidRDefault="00AE0E10">
      <w:pPr>
        <w:spacing w:before="240" w:line="480" w:lineRule="auto"/>
        <w:jc w:val="both"/>
        <w:rPr>
          <w:rFonts w:ascii="Times New Roman" w:hAnsi="Times New Roman" w:cs="Times New Roman"/>
          <w:sz w:val="24"/>
          <w:szCs w:val="24"/>
          <w:lang w:val="en-US"/>
        </w:rPr>
      </w:pPr>
      <w:r w:rsidRPr="007E0170">
        <w:rPr>
          <w:rFonts w:ascii="Times New Roman" w:hAnsi="Times New Roman" w:cs="Times New Roman"/>
          <w:sz w:val="24"/>
          <w:szCs w:val="24"/>
          <w:lang w:val="en-US"/>
        </w:rPr>
        <w:t>A recently diagnosed patient with severe disease received treatment with Capizzi achieving complete remission on day 36. Two patients (14%) in HSCT protocol continued the treatment without modifications; 17 patients (77%) had treatment postponed for at least 14 days (according to institutional protocol), one patient was in palliative care without receiving chemotherapy. The characteristics of the patients are summarized in Table 3.</w:t>
      </w:r>
    </w:p>
    <w:p w14:paraId="0561CECE" w14:textId="6035ED76" w:rsidR="00AE0E10" w:rsidRPr="007E0170" w:rsidRDefault="00AE0E10">
      <w:pPr>
        <w:spacing w:before="240" w:line="480" w:lineRule="auto"/>
        <w:jc w:val="both"/>
        <w:rPr>
          <w:rFonts w:ascii="Times New Roman" w:hAnsi="Times New Roman" w:cs="Times New Roman"/>
          <w:b/>
          <w:sz w:val="24"/>
          <w:szCs w:val="24"/>
          <w:lang w:val="en-US"/>
        </w:rPr>
      </w:pPr>
      <w:r w:rsidRPr="007E0170">
        <w:rPr>
          <w:rFonts w:ascii="Times New Roman" w:hAnsi="Times New Roman" w:cs="Times New Roman"/>
          <w:b/>
          <w:sz w:val="24"/>
          <w:szCs w:val="24"/>
          <w:lang w:val="en-US"/>
        </w:rPr>
        <w:t>Discussion</w:t>
      </w:r>
    </w:p>
    <w:p w14:paraId="14476E4F" w14:textId="77777777" w:rsidR="00AE0E10" w:rsidRPr="007E0170" w:rsidRDefault="00AE0E10">
      <w:pPr>
        <w:spacing w:before="240" w:line="480" w:lineRule="auto"/>
        <w:jc w:val="both"/>
        <w:rPr>
          <w:rFonts w:ascii="Times New Roman" w:hAnsi="Times New Roman" w:cs="Times New Roman"/>
          <w:sz w:val="24"/>
          <w:szCs w:val="24"/>
          <w:lang w:val="en-US"/>
        </w:rPr>
      </w:pPr>
      <w:r w:rsidRPr="007E0170">
        <w:rPr>
          <w:rFonts w:ascii="Times New Roman" w:hAnsi="Times New Roman" w:cs="Times New Roman"/>
          <w:sz w:val="24"/>
          <w:szCs w:val="24"/>
          <w:lang w:val="en-US"/>
        </w:rPr>
        <w:t xml:space="preserve">The impact of ALL treatment modifications associated to the COVID-19 pandemic on patient outcomes has not been clearly established. In our center, the treatment modifications we made to safeguard continuity of care included strengthening the area of ​​outpatient </w:t>
      </w:r>
      <w:r w:rsidRPr="007E0170">
        <w:rPr>
          <w:rFonts w:ascii="Times New Roman" w:hAnsi="Times New Roman" w:cs="Times New Roman"/>
          <w:sz w:val="24"/>
          <w:szCs w:val="24"/>
          <w:lang w:val="en-US"/>
        </w:rPr>
        <w:lastRenderedPageBreak/>
        <w:t>chemotherapy administration and having specialized staff available in this area; offering telemedicine follow-up 24/7; providing social support through our social work team; and partnering with non-governmental organizations to assist families in paying for chemotherapy when needed; and continuing with the transplant program with outpatient intent.</w:t>
      </w:r>
    </w:p>
    <w:p w14:paraId="135F8C64" w14:textId="6E57643D" w:rsidR="00AE0E10" w:rsidRPr="007E0170" w:rsidRDefault="00AE0E10">
      <w:pPr>
        <w:spacing w:before="240" w:line="480" w:lineRule="auto"/>
        <w:jc w:val="both"/>
        <w:rPr>
          <w:rFonts w:ascii="Times New Roman" w:hAnsi="Times New Roman" w:cs="Times New Roman"/>
          <w:sz w:val="24"/>
          <w:szCs w:val="24"/>
          <w:lang w:val="en-US"/>
        </w:rPr>
      </w:pPr>
      <w:r w:rsidRPr="007E0170">
        <w:rPr>
          <w:rFonts w:ascii="Times New Roman" w:hAnsi="Times New Roman" w:cs="Times New Roman"/>
          <w:sz w:val="24"/>
          <w:szCs w:val="24"/>
          <w:lang w:val="en-US"/>
        </w:rPr>
        <w:t xml:space="preserve">The main challenges to continuity of cancer care associated to COVID-19 reported by oncology centers </w:t>
      </w:r>
      <w:r w:rsidRPr="007E0170">
        <w:rPr>
          <w:rFonts w:ascii="Times New Roman" w:hAnsi="Times New Roman" w:cs="Times New Roman"/>
          <w:color w:val="202124"/>
          <w:sz w:val="24"/>
          <w:szCs w:val="24"/>
          <w:lang w:val="en-US"/>
        </w:rPr>
        <w:t xml:space="preserve">in low and middle-income countries </w:t>
      </w:r>
      <w:r w:rsidRPr="007E0170">
        <w:rPr>
          <w:rFonts w:ascii="Times New Roman" w:hAnsi="Times New Roman" w:cs="Times New Roman"/>
          <w:sz w:val="24"/>
          <w:szCs w:val="24"/>
          <w:lang w:val="en-US"/>
        </w:rPr>
        <w:t xml:space="preserve">include missed or delayed diagnosis, chemotherapy shortages, deferral in chemotherapy, shortfall of blood products [10], and </w:t>
      </w:r>
      <w:r w:rsidRPr="007E0170">
        <w:rPr>
          <w:rFonts w:ascii="Times New Roman" w:hAnsi="Times New Roman" w:cs="Times New Roman"/>
          <w:sz w:val="24"/>
          <w:szCs w:val="24"/>
          <w:highlight w:val="white"/>
          <w:lang w:val="en-US"/>
        </w:rPr>
        <w:t>closure of HSCT programs (73% of centers) [5]</w:t>
      </w:r>
      <w:r w:rsidRPr="007E0170">
        <w:rPr>
          <w:rFonts w:ascii="Times New Roman" w:hAnsi="Times New Roman" w:cs="Times New Roman"/>
          <w:sz w:val="24"/>
          <w:szCs w:val="24"/>
          <w:lang w:val="en-US"/>
        </w:rPr>
        <w:t xml:space="preserve">. </w:t>
      </w:r>
      <w:r w:rsidRPr="007E0170">
        <w:rPr>
          <w:rFonts w:ascii="Times New Roman" w:hAnsi="Times New Roman" w:cs="Times New Roman"/>
          <w:color w:val="202124"/>
          <w:sz w:val="24"/>
          <w:szCs w:val="24"/>
          <w:lang w:val="en-US"/>
        </w:rPr>
        <w:t>Gratz et al. assessed the global impact of the COVID-19 pandemic on pediatric oncology in 213 institutions worldwide.</w:t>
      </w:r>
      <w:r w:rsidRPr="007E0170">
        <w:rPr>
          <w:rFonts w:ascii="Times New Roman" w:hAnsi="Times New Roman" w:cs="Times New Roman"/>
          <w:sz w:val="24"/>
          <w:szCs w:val="24"/>
          <w:lang w:val="en-US"/>
        </w:rPr>
        <w:t xml:space="preserve"> About a third of those institutions (n=68) reported decreased financial support from public or governmental institutions, 141 (66%) reported a reduction in clinical staff, and 41 (19%) experienced a decrease in available pediatric oncology beds [12]. </w:t>
      </w:r>
      <w:r w:rsidR="00955EA0" w:rsidRPr="00955EA0">
        <w:rPr>
          <w:rFonts w:ascii="Times New Roman" w:hAnsi="Times New Roman" w:cs="Times New Roman"/>
          <w:sz w:val="24"/>
          <w:szCs w:val="24"/>
          <w:lang w:val="en-US"/>
        </w:rPr>
        <w:t>Another fundamental challenge was to continue with the hematopoietic transplant programs during the COVID-19 pandemic.</w:t>
      </w:r>
    </w:p>
    <w:p w14:paraId="5EEDADAA" w14:textId="3D0837A2" w:rsidR="00955EA0" w:rsidRDefault="00AE0E10">
      <w:pPr>
        <w:spacing w:before="240" w:line="480" w:lineRule="auto"/>
        <w:jc w:val="both"/>
        <w:rPr>
          <w:rFonts w:ascii="Times New Roman" w:hAnsi="Times New Roman" w:cs="Times New Roman"/>
          <w:sz w:val="24"/>
          <w:szCs w:val="24"/>
          <w:lang w:val="en-US"/>
        </w:rPr>
      </w:pPr>
      <w:r w:rsidRPr="007E0170">
        <w:rPr>
          <w:rFonts w:ascii="Times New Roman" w:hAnsi="Times New Roman" w:cs="Times New Roman"/>
          <w:sz w:val="24"/>
          <w:szCs w:val="24"/>
          <w:lang w:val="en-US"/>
        </w:rPr>
        <w:t>Other multicenter experiences in four Latin-American (LA) countries (Mexico, Per</w:t>
      </w:r>
      <w:r w:rsidR="00750A2C" w:rsidRPr="007E0170">
        <w:rPr>
          <w:rFonts w:ascii="Times New Roman" w:hAnsi="Times New Roman" w:cs="Times New Roman"/>
          <w:sz w:val="24"/>
          <w:szCs w:val="24"/>
          <w:lang w:val="en-US"/>
        </w:rPr>
        <w:t>u</w:t>
      </w:r>
      <w:r w:rsidRPr="007E0170">
        <w:rPr>
          <w:rFonts w:ascii="Times New Roman" w:hAnsi="Times New Roman" w:cs="Times New Roman"/>
          <w:sz w:val="24"/>
          <w:szCs w:val="24"/>
          <w:lang w:val="en-US"/>
        </w:rPr>
        <w:t>, Guatemala, and Panama)</w:t>
      </w:r>
      <w:r w:rsidRPr="007E0170">
        <w:rPr>
          <w:rFonts w:ascii="Times New Roman" w:hAnsi="Times New Roman" w:cs="Times New Roman"/>
          <w:sz w:val="24"/>
          <w:szCs w:val="24"/>
          <w:highlight w:val="white"/>
          <w:lang w:val="en-US"/>
        </w:rPr>
        <w:t xml:space="preserve"> [14] </w:t>
      </w:r>
      <w:r w:rsidRPr="007E0170">
        <w:rPr>
          <w:rFonts w:ascii="Times New Roman" w:hAnsi="Times New Roman" w:cs="Times New Roman"/>
          <w:sz w:val="24"/>
          <w:szCs w:val="24"/>
          <w:lang w:val="en-US"/>
        </w:rPr>
        <w:t xml:space="preserve">reported treatment modification in adults with acute leukemia in 40.8% of cases; the main reason being logistical issues related to unavailability of beds and lack of personnel. </w:t>
      </w:r>
      <w:r w:rsidRPr="007E0170">
        <w:rPr>
          <w:rFonts w:ascii="Times New Roman" w:hAnsi="Times New Roman" w:cs="Times New Roman"/>
          <w:sz w:val="24"/>
          <w:szCs w:val="24"/>
          <w:highlight w:val="white"/>
          <w:lang w:val="en-US"/>
        </w:rPr>
        <w:t xml:space="preserve">In our center, </w:t>
      </w:r>
      <w:r w:rsidRPr="007E0170">
        <w:rPr>
          <w:rFonts w:ascii="Times New Roman" w:hAnsi="Times New Roman" w:cs="Times New Roman"/>
          <w:sz w:val="24"/>
          <w:szCs w:val="24"/>
          <w:lang w:val="en-US"/>
        </w:rPr>
        <w:t>the most frequent barriers to continuity of care were chemotherapy stock-outs, unavailability of inpatient beds, and lack of financial resources. Adherence to our institutional treatment protocol was lower during the consolidation and intermediate maintenance phases, which was associated with a shortage of Cytarabine and Methotrexate, medications typically administered during these phases.</w:t>
      </w:r>
      <w:r w:rsidRPr="007E0170">
        <w:rPr>
          <w:rFonts w:ascii="Times New Roman" w:hAnsi="Times New Roman" w:cs="Times New Roman"/>
          <w:sz w:val="24"/>
          <w:szCs w:val="24"/>
          <w:highlight w:val="white"/>
          <w:lang w:val="en-US"/>
        </w:rPr>
        <w:t xml:space="preserve"> </w:t>
      </w:r>
      <w:r w:rsidRPr="007E0170">
        <w:rPr>
          <w:rFonts w:ascii="Times New Roman" w:hAnsi="Times New Roman" w:cs="Times New Roman"/>
          <w:sz w:val="24"/>
          <w:szCs w:val="24"/>
          <w:lang w:val="en-US"/>
        </w:rPr>
        <w:t xml:space="preserve"> </w:t>
      </w:r>
      <w:r w:rsidR="00750A2C" w:rsidRPr="007E0170">
        <w:rPr>
          <w:rFonts w:ascii="Times New Roman" w:hAnsi="Times New Roman" w:cs="Times New Roman"/>
          <w:sz w:val="24"/>
          <w:szCs w:val="24"/>
          <w:lang w:val="en-US"/>
        </w:rPr>
        <w:t>Un</w:t>
      </w:r>
      <w:r w:rsidRPr="007E0170">
        <w:rPr>
          <w:rFonts w:ascii="Times New Roman" w:hAnsi="Times New Roman" w:cs="Times New Roman"/>
          <w:sz w:val="24"/>
          <w:szCs w:val="24"/>
          <w:lang w:val="en-US"/>
        </w:rPr>
        <w:t xml:space="preserve">availability of inpatient beds in our center was overcome by providing ambulatory treatment. Specifically, </w:t>
      </w:r>
      <w:r w:rsidRPr="007E0170">
        <w:rPr>
          <w:rFonts w:ascii="Times New Roman" w:hAnsi="Times New Roman" w:cs="Times New Roman"/>
          <w:sz w:val="24"/>
          <w:szCs w:val="24"/>
          <w:lang w:val="en-US"/>
        </w:rPr>
        <w:lastRenderedPageBreak/>
        <w:t xml:space="preserve">when the treatment delay was estimated to be higher than five days, one of the strategies we implemented for low and intermediate-risk patients was to provide six hours of methotrexate </w:t>
      </w:r>
      <w:r w:rsidRPr="007E0170">
        <w:rPr>
          <w:rFonts w:ascii="Times New Roman" w:hAnsi="Times New Roman" w:cs="Times New Roman"/>
          <w:sz w:val="24"/>
          <w:szCs w:val="24"/>
          <w:lang w:val="en-US"/>
        </w:rPr>
        <w:t xml:space="preserve">infusion as outpatients [13]. </w:t>
      </w:r>
    </w:p>
    <w:p w14:paraId="7F4B1AF0" w14:textId="77777777" w:rsidR="00955EA0" w:rsidRPr="00955EA0" w:rsidRDefault="00955EA0">
      <w:pPr>
        <w:spacing w:before="240" w:line="480" w:lineRule="auto"/>
        <w:jc w:val="both"/>
        <w:rPr>
          <w:rFonts w:ascii="Times New Roman" w:hAnsi="Times New Roman" w:cs="Times New Roman"/>
          <w:sz w:val="24"/>
          <w:szCs w:val="24"/>
          <w:lang w:val="en-US"/>
        </w:rPr>
      </w:pPr>
    </w:p>
    <w:p w14:paraId="46D9D562" w14:textId="648AA2B5" w:rsidR="00AE0E10" w:rsidRPr="007E0170" w:rsidRDefault="00AE0E10">
      <w:pPr>
        <w:spacing w:line="480" w:lineRule="auto"/>
        <w:jc w:val="both"/>
        <w:rPr>
          <w:rFonts w:ascii="Times New Roman" w:hAnsi="Times New Roman" w:cs="Times New Roman"/>
          <w:sz w:val="24"/>
          <w:szCs w:val="24"/>
          <w:lang w:val="en-US"/>
        </w:rPr>
      </w:pPr>
      <w:r w:rsidRPr="007E0170">
        <w:rPr>
          <w:rFonts w:ascii="Times New Roman" w:hAnsi="Times New Roman" w:cs="Times New Roman"/>
          <w:sz w:val="24"/>
          <w:szCs w:val="24"/>
          <w:lang w:val="en-US"/>
        </w:rPr>
        <w:t xml:space="preserve">We found some differences in the incidence, severity, and mortality rate associated to COVID-19. The incidence of COVID-19 in our series was 24.7%, with a mortality </w:t>
      </w:r>
      <w:r w:rsidR="00750A2C" w:rsidRPr="007E0170">
        <w:rPr>
          <w:rFonts w:ascii="Times New Roman" w:hAnsi="Times New Roman" w:cs="Times New Roman"/>
          <w:sz w:val="24"/>
          <w:szCs w:val="24"/>
          <w:lang w:val="en-US"/>
        </w:rPr>
        <w:t xml:space="preserve">rate </w:t>
      </w:r>
      <w:r w:rsidRPr="007E0170">
        <w:rPr>
          <w:rFonts w:ascii="Times New Roman" w:hAnsi="Times New Roman" w:cs="Times New Roman"/>
          <w:sz w:val="24"/>
          <w:szCs w:val="24"/>
          <w:lang w:val="en-US"/>
        </w:rPr>
        <w:t>of 4.5%, and classification criteria for severe or critical illness in 18% of cases. Another LA cohort [14] reported that 13.1% of patients developed COVID-19, with a mortality rate of 37%</w:t>
      </w:r>
      <w:r w:rsidR="00750A2C" w:rsidRPr="007E0170">
        <w:rPr>
          <w:rFonts w:ascii="Times New Roman" w:hAnsi="Times New Roman" w:cs="Times New Roman"/>
          <w:sz w:val="24"/>
          <w:szCs w:val="24"/>
          <w:lang w:val="en-US"/>
        </w:rPr>
        <w:t xml:space="preserve"> i</w:t>
      </w:r>
      <w:r w:rsidRPr="007E0170">
        <w:rPr>
          <w:rFonts w:ascii="Times New Roman" w:hAnsi="Times New Roman" w:cs="Times New Roman"/>
          <w:sz w:val="24"/>
          <w:szCs w:val="24"/>
          <w:lang w:val="en-US"/>
        </w:rPr>
        <w:t xml:space="preserve">n contrast with an experience at the "Instituto </w:t>
      </w:r>
      <w:proofErr w:type="spellStart"/>
      <w:r w:rsidRPr="007E0170">
        <w:rPr>
          <w:rFonts w:ascii="Times New Roman" w:hAnsi="Times New Roman" w:cs="Times New Roman"/>
          <w:sz w:val="24"/>
          <w:szCs w:val="24"/>
          <w:lang w:val="en-US"/>
        </w:rPr>
        <w:t>Mexicano</w:t>
      </w:r>
      <w:proofErr w:type="spellEnd"/>
      <w:r w:rsidRPr="007E0170">
        <w:rPr>
          <w:rFonts w:ascii="Times New Roman" w:hAnsi="Times New Roman" w:cs="Times New Roman"/>
          <w:sz w:val="24"/>
          <w:szCs w:val="24"/>
          <w:lang w:val="en-US"/>
        </w:rPr>
        <w:t xml:space="preserve"> del Seguro Social" in Mexico, which reported a 58% incidence of COVID-19, with no associated mortality [15]. The global registry of Covid-19 in pediatric cancer reported </w:t>
      </w:r>
      <w:r w:rsidR="000A002C">
        <w:rPr>
          <w:rFonts w:ascii="Times New Roman" w:hAnsi="Times New Roman" w:cs="Times New Roman"/>
          <w:sz w:val="24"/>
          <w:szCs w:val="24"/>
          <w:lang w:val="en-US"/>
        </w:rPr>
        <w:t>the clinical outcomes of</w:t>
      </w:r>
      <w:r w:rsidRPr="007E0170">
        <w:rPr>
          <w:rFonts w:ascii="Times New Roman" w:hAnsi="Times New Roman" w:cs="Times New Roman"/>
          <w:sz w:val="24"/>
          <w:szCs w:val="24"/>
          <w:lang w:val="en-US"/>
        </w:rPr>
        <w:t xml:space="preserve"> 1500 patients</w:t>
      </w:r>
      <w:r w:rsidR="000A002C">
        <w:rPr>
          <w:rFonts w:ascii="Times New Roman" w:hAnsi="Times New Roman" w:cs="Times New Roman"/>
          <w:sz w:val="24"/>
          <w:szCs w:val="24"/>
          <w:lang w:val="en-US"/>
        </w:rPr>
        <w:t>.</w:t>
      </w:r>
      <w:r w:rsidR="00C4574D">
        <w:rPr>
          <w:rFonts w:ascii="Times New Roman" w:hAnsi="Times New Roman" w:cs="Times New Roman"/>
          <w:sz w:val="24"/>
          <w:szCs w:val="24"/>
          <w:lang w:val="en-US"/>
        </w:rPr>
        <w:t xml:space="preserve"> </w:t>
      </w:r>
      <w:r w:rsidR="000A002C">
        <w:rPr>
          <w:rFonts w:ascii="Times New Roman" w:hAnsi="Times New Roman" w:cs="Times New Roman"/>
          <w:sz w:val="24"/>
          <w:szCs w:val="24"/>
          <w:lang w:val="en-US"/>
        </w:rPr>
        <w:t>They reported that</w:t>
      </w:r>
      <w:r w:rsidRPr="007E0170">
        <w:rPr>
          <w:rFonts w:ascii="Times New Roman" w:hAnsi="Times New Roman" w:cs="Times New Roman"/>
          <w:sz w:val="24"/>
          <w:szCs w:val="24"/>
          <w:lang w:val="en-US"/>
        </w:rPr>
        <w:t xml:space="preserve"> 19%</w:t>
      </w:r>
      <w:r w:rsidR="000A002C">
        <w:rPr>
          <w:rFonts w:ascii="Times New Roman" w:hAnsi="Times New Roman" w:cs="Times New Roman"/>
          <w:sz w:val="24"/>
          <w:szCs w:val="24"/>
          <w:lang w:val="en-US"/>
        </w:rPr>
        <w:t xml:space="preserve"> of them</w:t>
      </w:r>
      <w:r w:rsidRPr="007E0170">
        <w:rPr>
          <w:rFonts w:ascii="Times New Roman" w:hAnsi="Times New Roman" w:cs="Times New Roman"/>
          <w:sz w:val="24"/>
          <w:szCs w:val="24"/>
          <w:lang w:val="en-US"/>
        </w:rPr>
        <w:t xml:space="preserve"> met criteria for critical or severe disease and </w:t>
      </w:r>
      <w:r w:rsidR="000A002C">
        <w:rPr>
          <w:rFonts w:ascii="Times New Roman" w:hAnsi="Times New Roman" w:cs="Times New Roman"/>
          <w:sz w:val="24"/>
          <w:szCs w:val="24"/>
          <w:lang w:val="en-US"/>
        </w:rPr>
        <w:t xml:space="preserve">a related </w:t>
      </w:r>
      <w:r w:rsidRPr="007E0170">
        <w:rPr>
          <w:rFonts w:ascii="Times New Roman" w:hAnsi="Times New Roman" w:cs="Times New Roman"/>
          <w:sz w:val="24"/>
          <w:szCs w:val="24"/>
          <w:lang w:val="en-US"/>
        </w:rPr>
        <w:t>mortality</w:t>
      </w:r>
      <w:r w:rsidR="000A002C">
        <w:rPr>
          <w:rFonts w:ascii="Times New Roman" w:hAnsi="Times New Roman" w:cs="Times New Roman"/>
          <w:sz w:val="24"/>
          <w:szCs w:val="24"/>
          <w:lang w:val="en-US"/>
        </w:rPr>
        <w:t xml:space="preserve"> rate of </w:t>
      </w:r>
      <w:r w:rsidRPr="007E0170">
        <w:rPr>
          <w:rFonts w:ascii="Times New Roman" w:hAnsi="Times New Roman" w:cs="Times New Roman"/>
          <w:sz w:val="24"/>
          <w:szCs w:val="24"/>
          <w:lang w:val="en-US"/>
        </w:rPr>
        <w:t xml:space="preserve">3.8%; also reporting that in 55% of these children a significant modification occurred in the chemotherapy regimen </w:t>
      </w:r>
      <w:r w:rsidRPr="007421C8">
        <w:rPr>
          <w:rFonts w:ascii="Times New Roman" w:hAnsi="Times New Roman" w:cs="Times New Roman"/>
          <w:sz w:val="24"/>
          <w:szCs w:val="24"/>
          <w:lang w:val="en-US"/>
        </w:rPr>
        <w:t>[16]</w:t>
      </w:r>
      <w:r w:rsidRPr="007E0170">
        <w:rPr>
          <w:rFonts w:ascii="Times New Roman" w:hAnsi="Times New Roman" w:cs="Times New Roman"/>
          <w:sz w:val="24"/>
          <w:szCs w:val="24"/>
          <w:lang w:val="en-US"/>
        </w:rPr>
        <w:t xml:space="preserve">. Also, in our group, 42% </w:t>
      </w:r>
      <w:r w:rsidR="00750A2C" w:rsidRPr="007E0170">
        <w:rPr>
          <w:rFonts w:ascii="Times New Roman" w:hAnsi="Times New Roman" w:cs="Times New Roman"/>
          <w:sz w:val="24"/>
          <w:szCs w:val="24"/>
          <w:lang w:val="en-US"/>
        </w:rPr>
        <w:t xml:space="preserve">patients </w:t>
      </w:r>
      <w:r w:rsidRPr="007E0170">
        <w:rPr>
          <w:rFonts w:ascii="Times New Roman" w:hAnsi="Times New Roman" w:cs="Times New Roman"/>
          <w:sz w:val="24"/>
          <w:szCs w:val="24"/>
          <w:lang w:val="en-US"/>
        </w:rPr>
        <w:t xml:space="preserve">were hospitalized for at least 72 hours, while Millen et al. [17] reported 15% of hospitalizations, and </w:t>
      </w:r>
      <w:proofErr w:type="spellStart"/>
      <w:r w:rsidRPr="007E0170">
        <w:rPr>
          <w:rFonts w:ascii="Times New Roman" w:hAnsi="Times New Roman" w:cs="Times New Roman"/>
          <w:sz w:val="24"/>
          <w:szCs w:val="24"/>
          <w:lang w:val="en-US"/>
        </w:rPr>
        <w:t>Boulad</w:t>
      </w:r>
      <w:proofErr w:type="spellEnd"/>
      <w:r w:rsidRPr="007E0170">
        <w:rPr>
          <w:rFonts w:ascii="Times New Roman" w:hAnsi="Times New Roman" w:cs="Times New Roman"/>
          <w:sz w:val="24"/>
          <w:szCs w:val="24"/>
          <w:lang w:val="en-US"/>
        </w:rPr>
        <w:t xml:space="preserve"> et al. reported 5% [1</w:t>
      </w:r>
      <w:r w:rsidRPr="00C6754E">
        <w:rPr>
          <w:rFonts w:ascii="Times New Roman" w:hAnsi="Times New Roman" w:cs="Times New Roman"/>
          <w:sz w:val="24"/>
          <w:szCs w:val="24"/>
          <w:lang w:val="en-US"/>
        </w:rPr>
        <w:t>8]. However, these studies included solid tumors, adult patients and tested asymptomatic patients. In contrast, we tested only symptomatic patients; thus, we could have missed some patients with mild disease.</w:t>
      </w:r>
    </w:p>
    <w:p w14:paraId="2DDBF588" w14:textId="77777777" w:rsidR="00AE0E10" w:rsidRPr="007E0170" w:rsidRDefault="00AE0E10">
      <w:pPr>
        <w:spacing w:line="480" w:lineRule="auto"/>
        <w:jc w:val="both"/>
        <w:rPr>
          <w:rFonts w:ascii="Times New Roman" w:eastAsia="Calibri" w:hAnsi="Times New Roman" w:cs="Times New Roman"/>
          <w:sz w:val="24"/>
          <w:szCs w:val="24"/>
          <w:highlight w:val="green"/>
          <w:lang w:val="en-US"/>
        </w:rPr>
      </w:pPr>
      <w:r w:rsidRPr="007E0170">
        <w:rPr>
          <w:rFonts w:ascii="Times New Roman" w:hAnsi="Times New Roman" w:cs="Times New Roman"/>
          <w:sz w:val="24"/>
          <w:szCs w:val="24"/>
          <w:highlight w:val="white"/>
          <w:lang w:val="en-US"/>
        </w:rPr>
        <w:t xml:space="preserve">Additionally, </w:t>
      </w:r>
      <w:r w:rsidRPr="007E0170">
        <w:rPr>
          <w:rFonts w:ascii="Times New Roman" w:hAnsi="Times New Roman" w:cs="Times New Roman"/>
          <w:sz w:val="24"/>
          <w:szCs w:val="24"/>
          <w:lang w:val="en-US"/>
        </w:rPr>
        <w:t>induction mortality was higher than that reported in the two years before the COVID-19 pandemic in our center (14.8% versus 4%), which was likely associated with limited availability of medical care and delay in diagnosis [19,20].</w:t>
      </w:r>
      <w:r w:rsidRPr="007E0170">
        <w:rPr>
          <w:rFonts w:ascii="Times New Roman" w:eastAsia="Calibri" w:hAnsi="Times New Roman" w:cs="Times New Roman"/>
          <w:sz w:val="24"/>
          <w:szCs w:val="24"/>
          <w:highlight w:val="green"/>
          <w:lang w:val="en-US"/>
        </w:rPr>
        <w:t xml:space="preserve"> </w:t>
      </w:r>
    </w:p>
    <w:p w14:paraId="6A672F95" w14:textId="77777777" w:rsidR="00AE0E10" w:rsidRPr="007E0170" w:rsidRDefault="00AE0E10">
      <w:pPr>
        <w:spacing w:before="240" w:line="480" w:lineRule="auto"/>
        <w:jc w:val="both"/>
        <w:rPr>
          <w:rFonts w:ascii="Times New Roman" w:hAnsi="Times New Roman" w:cs="Times New Roman"/>
          <w:b/>
          <w:bCs/>
          <w:sz w:val="24"/>
          <w:szCs w:val="24"/>
          <w:highlight w:val="white"/>
          <w:lang w:val="en-US"/>
        </w:rPr>
      </w:pPr>
      <w:r w:rsidRPr="007E0170">
        <w:rPr>
          <w:rFonts w:ascii="Times New Roman" w:hAnsi="Times New Roman" w:cs="Times New Roman"/>
          <w:sz w:val="24"/>
          <w:szCs w:val="24"/>
          <w:lang w:val="en-US"/>
        </w:rPr>
        <w:t xml:space="preserve">The true long-term impact of COVID-19 is currently unknown; however, the documentation and follow-up of outcomes and therapy modifications across different centers will help </w:t>
      </w:r>
      <w:r w:rsidRPr="007E0170">
        <w:rPr>
          <w:rFonts w:ascii="Times New Roman" w:hAnsi="Times New Roman" w:cs="Times New Roman"/>
          <w:sz w:val="24"/>
          <w:szCs w:val="24"/>
          <w:lang w:val="en-US"/>
        </w:rPr>
        <w:lastRenderedPageBreak/>
        <w:t xml:space="preserve">inform the development and implementation of better strategies to safeguard continuity of care for pediatric cancer patients.  </w:t>
      </w:r>
    </w:p>
    <w:p w14:paraId="1399446B" w14:textId="77777777" w:rsidR="00AE0E10" w:rsidRPr="007E0170" w:rsidRDefault="00AE0E10">
      <w:pPr>
        <w:spacing w:before="240" w:after="240" w:line="480" w:lineRule="auto"/>
        <w:jc w:val="both"/>
        <w:rPr>
          <w:rFonts w:ascii="Times New Roman" w:hAnsi="Times New Roman" w:cs="Times New Roman"/>
          <w:b/>
          <w:bCs/>
          <w:sz w:val="24"/>
          <w:szCs w:val="24"/>
          <w:highlight w:val="white"/>
          <w:lang w:val="en-US"/>
        </w:rPr>
      </w:pPr>
      <w:r w:rsidRPr="007E0170">
        <w:rPr>
          <w:rFonts w:ascii="Times New Roman" w:hAnsi="Times New Roman" w:cs="Times New Roman"/>
          <w:b/>
          <w:bCs/>
          <w:sz w:val="24"/>
          <w:szCs w:val="24"/>
          <w:highlight w:val="white"/>
          <w:lang w:val="en-US"/>
        </w:rPr>
        <w:t>5.Conclusion</w:t>
      </w:r>
    </w:p>
    <w:p w14:paraId="79E275D0" w14:textId="3D5E98BF" w:rsidR="00AE0E10" w:rsidRPr="007E0170" w:rsidRDefault="00AE0E10">
      <w:pPr>
        <w:spacing w:before="240" w:after="240" w:line="480" w:lineRule="auto"/>
        <w:jc w:val="both"/>
        <w:rPr>
          <w:rFonts w:ascii="Times New Roman" w:hAnsi="Times New Roman" w:cs="Times New Roman"/>
          <w:sz w:val="24"/>
          <w:szCs w:val="24"/>
          <w:highlight w:val="white"/>
          <w:lang w:val="en-US"/>
        </w:rPr>
      </w:pPr>
      <w:r w:rsidRPr="007E0170">
        <w:rPr>
          <w:rFonts w:ascii="Times New Roman" w:hAnsi="Times New Roman" w:cs="Times New Roman"/>
          <w:sz w:val="24"/>
          <w:szCs w:val="24"/>
          <w:highlight w:val="white"/>
          <w:lang w:val="en-US"/>
        </w:rPr>
        <w:t xml:space="preserve">In conclusion, adaptations made to the treatment protocols and the additional support interventions in our center allowed the continuity of treatment for &gt;80% of ALL patients. However, our rate of abandonment to treatment and mortality during induction increased, reflecting the challenges to access health services that have been prevalent during the COVID-19 pandemic in Mexico. Each center </w:t>
      </w:r>
      <w:r w:rsidR="00750A2C" w:rsidRPr="007E0170">
        <w:rPr>
          <w:rFonts w:ascii="Times New Roman" w:hAnsi="Times New Roman" w:cs="Times New Roman"/>
          <w:sz w:val="24"/>
          <w:szCs w:val="24"/>
          <w:highlight w:val="white"/>
          <w:lang w:val="en-US"/>
        </w:rPr>
        <w:t xml:space="preserve">should </w:t>
      </w:r>
      <w:r w:rsidRPr="007E0170">
        <w:rPr>
          <w:rFonts w:ascii="Times New Roman" w:hAnsi="Times New Roman" w:cs="Times New Roman"/>
          <w:sz w:val="24"/>
          <w:szCs w:val="24"/>
          <w:highlight w:val="white"/>
          <w:lang w:val="en-US"/>
        </w:rPr>
        <w:t xml:space="preserve">tailor </w:t>
      </w:r>
      <w:r w:rsidR="00750A2C" w:rsidRPr="007E0170">
        <w:rPr>
          <w:rFonts w:ascii="Times New Roman" w:hAnsi="Times New Roman" w:cs="Times New Roman"/>
          <w:sz w:val="24"/>
          <w:szCs w:val="24"/>
          <w:lang w:val="en-US"/>
        </w:rPr>
        <w:t>modifications of treatment protocols</w:t>
      </w:r>
      <w:r w:rsidR="00750A2C" w:rsidRPr="007E0170">
        <w:rPr>
          <w:rFonts w:ascii="Times New Roman" w:hAnsi="Times New Roman" w:cs="Times New Roman"/>
          <w:sz w:val="24"/>
          <w:szCs w:val="24"/>
          <w:highlight w:val="white"/>
          <w:lang w:val="en-US"/>
        </w:rPr>
        <w:t xml:space="preserve"> and </w:t>
      </w:r>
      <w:r w:rsidRPr="007E0170">
        <w:rPr>
          <w:rFonts w:ascii="Times New Roman" w:hAnsi="Times New Roman" w:cs="Times New Roman"/>
          <w:sz w:val="24"/>
          <w:szCs w:val="24"/>
          <w:highlight w:val="white"/>
          <w:lang w:val="en-US"/>
        </w:rPr>
        <w:t>strategies for minimizing the risk of infection, providing a safe environment, and overcoming the lack of available beds and shortage of chemotherapy to safeguard the care of ALL patients based on their local needs and capacity.</w:t>
      </w:r>
    </w:p>
    <w:p w14:paraId="654A04EE" w14:textId="77777777" w:rsidR="00567A77" w:rsidRPr="007E0170" w:rsidRDefault="00567A77">
      <w:pPr>
        <w:spacing w:before="240" w:after="240" w:line="480" w:lineRule="auto"/>
        <w:jc w:val="both"/>
        <w:rPr>
          <w:rFonts w:ascii="Times New Roman" w:hAnsi="Times New Roman" w:cs="Times New Roman"/>
          <w:b/>
          <w:sz w:val="24"/>
          <w:szCs w:val="24"/>
          <w:highlight w:val="white"/>
          <w:lang w:val="en-US"/>
        </w:rPr>
      </w:pPr>
      <w:r w:rsidRPr="007E0170">
        <w:rPr>
          <w:rFonts w:ascii="Times New Roman" w:hAnsi="Times New Roman" w:cs="Times New Roman"/>
          <w:b/>
          <w:sz w:val="24"/>
          <w:szCs w:val="24"/>
          <w:lang w:val="en-US"/>
        </w:rPr>
        <w:t xml:space="preserve">Acknowledgments: </w:t>
      </w:r>
      <w:r w:rsidRPr="007E0170">
        <w:rPr>
          <w:rFonts w:ascii="Times New Roman" w:hAnsi="Times New Roman" w:cs="Times New Roman"/>
          <w:bCs/>
          <w:sz w:val="24"/>
          <w:szCs w:val="24"/>
          <w:lang w:val="en-US"/>
        </w:rPr>
        <w:t xml:space="preserve">We thank the MAS group (Mexico in Alliance with St. Jude) and the IHI (Institute for Healthcare Improvement) for their accompaniment and guidance in the implementation of the </w:t>
      </w:r>
      <w:r w:rsidRPr="007E0170">
        <w:rPr>
          <w:rFonts w:ascii="Times New Roman" w:hAnsi="Times New Roman" w:cs="Times New Roman"/>
          <w:bCs/>
          <w:sz w:val="24"/>
          <w:szCs w:val="24"/>
          <w:highlight w:val="white"/>
          <w:lang w:val="en-US"/>
        </w:rPr>
        <w:t>cancer does not wait project.</w:t>
      </w:r>
    </w:p>
    <w:p w14:paraId="71169E6B" w14:textId="67296DA5" w:rsidR="00DA0B31" w:rsidRDefault="007E0170" w:rsidP="007E0170">
      <w:pPr>
        <w:spacing w:line="480" w:lineRule="auto"/>
        <w:rPr>
          <w:rFonts w:ascii="Times New Roman" w:hAnsi="Times New Roman" w:cs="Times New Roman"/>
          <w:sz w:val="24"/>
          <w:szCs w:val="24"/>
          <w:lang w:val="en-US"/>
        </w:rPr>
      </w:pPr>
      <w:r w:rsidRPr="007E0170">
        <w:rPr>
          <w:rFonts w:ascii="Times New Roman" w:eastAsia="Times New Roman" w:hAnsi="Times New Roman" w:cs="Times New Roman"/>
          <w:b/>
          <w:bCs/>
          <w:color w:val="1C1D1E"/>
          <w:sz w:val="24"/>
          <w:szCs w:val="24"/>
          <w:shd w:val="clear" w:color="auto" w:fill="FFFFFF"/>
          <w:lang w:val="en-US"/>
        </w:rPr>
        <w:t>Conflict of Interest</w:t>
      </w:r>
      <w:r w:rsidRPr="007E0170">
        <w:rPr>
          <w:rFonts w:ascii="Times New Roman" w:hAnsi="Times New Roman" w:cs="Times New Roman"/>
          <w:sz w:val="24"/>
          <w:szCs w:val="24"/>
          <w:lang w:val="en-US"/>
        </w:rPr>
        <w:t>: This manuscript is original, it has not been published before, that no conflicts of interest are associated with this publication, and no financial support has influenced the outcome of this work</w:t>
      </w:r>
      <w:r>
        <w:rPr>
          <w:rFonts w:ascii="Times New Roman" w:hAnsi="Times New Roman" w:cs="Times New Roman"/>
          <w:sz w:val="24"/>
          <w:szCs w:val="24"/>
          <w:lang w:val="en-US"/>
        </w:rPr>
        <w:t>.</w:t>
      </w:r>
    </w:p>
    <w:p w14:paraId="75633226" w14:textId="7987E4D8" w:rsidR="007E0170" w:rsidRPr="00D82622" w:rsidRDefault="007E0170" w:rsidP="007E0170">
      <w:pPr>
        <w:spacing w:before="240" w:after="240" w:line="480" w:lineRule="auto"/>
        <w:jc w:val="both"/>
        <w:rPr>
          <w:rFonts w:ascii="Times New Roman" w:hAnsi="Times New Roman" w:cs="Times New Roman"/>
          <w:sz w:val="24"/>
          <w:szCs w:val="24"/>
          <w:lang w:val="en-US"/>
        </w:rPr>
      </w:pPr>
      <w:r w:rsidRPr="00D82622">
        <w:rPr>
          <w:rFonts w:ascii="Times New Roman" w:hAnsi="Times New Roman" w:cs="Times New Roman"/>
          <w:b/>
          <w:sz w:val="24"/>
          <w:szCs w:val="24"/>
          <w:lang w:val="en-US"/>
        </w:rPr>
        <w:t xml:space="preserve">Funding: </w:t>
      </w:r>
      <w:r w:rsidRPr="00D82622">
        <w:rPr>
          <w:rFonts w:ascii="Times New Roman" w:hAnsi="Times New Roman" w:cs="Times New Roman"/>
          <w:sz w:val="24"/>
          <w:szCs w:val="24"/>
          <w:lang w:val="en-US"/>
        </w:rPr>
        <w:t>This research did not receive any specific grant from funding agencies in the public, commercial, or not-for-profit sectors.</w:t>
      </w:r>
    </w:p>
    <w:p w14:paraId="3792CF8E" w14:textId="77777777" w:rsidR="000A002C" w:rsidRPr="007E0170" w:rsidRDefault="000A002C" w:rsidP="007E0170">
      <w:pPr>
        <w:spacing w:line="480" w:lineRule="auto"/>
        <w:rPr>
          <w:rFonts w:ascii="Times New Roman" w:hAnsi="Times New Roman" w:cs="Times New Roman"/>
          <w:sz w:val="24"/>
          <w:szCs w:val="24"/>
          <w:highlight w:val="white"/>
          <w:lang w:val="en-US"/>
        </w:rPr>
      </w:pPr>
    </w:p>
    <w:p w14:paraId="0BCBA3CA" w14:textId="77777777" w:rsidR="00AE0E10" w:rsidRPr="007E0170" w:rsidRDefault="00AE0E10" w:rsidP="007E0170">
      <w:pPr>
        <w:spacing w:before="240" w:after="240" w:line="480" w:lineRule="auto"/>
        <w:jc w:val="both"/>
        <w:rPr>
          <w:rFonts w:ascii="Times New Roman" w:hAnsi="Times New Roman" w:cs="Times New Roman"/>
          <w:b/>
          <w:sz w:val="24"/>
          <w:szCs w:val="24"/>
          <w:lang w:val="en-US"/>
        </w:rPr>
      </w:pPr>
    </w:p>
    <w:p w14:paraId="1E573867" w14:textId="77777777" w:rsidR="00AE0E10" w:rsidRPr="007E0170" w:rsidRDefault="00AE0E10" w:rsidP="007E0170">
      <w:pPr>
        <w:spacing w:before="240" w:after="240" w:line="480" w:lineRule="auto"/>
        <w:jc w:val="both"/>
        <w:rPr>
          <w:rFonts w:ascii="Times New Roman" w:hAnsi="Times New Roman" w:cs="Times New Roman"/>
          <w:b/>
          <w:sz w:val="24"/>
          <w:szCs w:val="24"/>
        </w:rPr>
      </w:pPr>
      <w:proofErr w:type="spellStart"/>
      <w:r w:rsidRPr="007E0170">
        <w:rPr>
          <w:rFonts w:ascii="Times New Roman" w:hAnsi="Times New Roman" w:cs="Times New Roman"/>
          <w:b/>
          <w:sz w:val="24"/>
          <w:szCs w:val="24"/>
        </w:rPr>
        <w:lastRenderedPageBreak/>
        <w:t>References</w:t>
      </w:r>
      <w:proofErr w:type="spellEnd"/>
    </w:p>
    <w:p w14:paraId="131B8DDB" w14:textId="77777777" w:rsidR="00AE0E10" w:rsidRPr="007E0170" w:rsidRDefault="00AE0E10" w:rsidP="007E0170">
      <w:pPr>
        <w:spacing w:line="480" w:lineRule="auto"/>
        <w:ind w:left="1280" w:hanging="640"/>
        <w:jc w:val="both"/>
        <w:rPr>
          <w:rFonts w:ascii="Times New Roman" w:eastAsia="Calibri" w:hAnsi="Times New Roman" w:cs="Times New Roman"/>
          <w:sz w:val="24"/>
          <w:szCs w:val="24"/>
          <w:highlight w:val="white"/>
          <w:lang w:val="en-US"/>
        </w:rPr>
      </w:pPr>
      <w:r w:rsidRPr="007E0170">
        <w:rPr>
          <w:rFonts w:ascii="Times New Roman" w:eastAsia="Calibri" w:hAnsi="Times New Roman" w:cs="Times New Roman"/>
          <w:sz w:val="24"/>
          <w:szCs w:val="24"/>
        </w:rPr>
        <w:t xml:space="preserve">[1] </w:t>
      </w:r>
      <w:r w:rsidRPr="007E0170">
        <w:rPr>
          <w:rFonts w:ascii="Times New Roman" w:eastAsia="Calibri" w:hAnsi="Times New Roman" w:cs="Times New Roman"/>
          <w:sz w:val="24"/>
          <w:szCs w:val="24"/>
        </w:rPr>
        <w:tab/>
      </w:r>
      <w:proofErr w:type="spellStart"/>
      <w:r w:rsidRPr="007E0170">
        <w:rPr>
          <w:rFonts w:ascii="Times New Roman" w:eastAsia="Calibri" w:hAnsi="Times New Roman" w:cs="Times New Roman"/>
          <w:sz w:val="24"/>
          <w:szCs w:val="24"/>
          <w:highlight w:val="white"/>
        </w:rPr>
        <w:t>Fowler</w:t>
      </w:r>
      <w:proofErr w:type="spellEnd"/>
      <w:r w:rsidRPr="007E0170">
        <w:rPr>
          <w:rFonts w:ascii="Times New Roman" w:eastAsia="Calibri" w:hAnsi="Times New Roman" w:cs="Times New Roman"/>
          <w:sz w:val="24"/>
          <w:szCs w:val="24"/>
          <w:highlight w:val="white"/>
        </w:rPr>
        <w:t xml:space="preserve"> Z, </w:t>
      </w:r>
      <w:proofErr w:type="spellStart"/>
      <w:r w:rsidRPr="007E0170">
        <w:rPr>
          <w:rFonts w:ascii="Times New Roman" w:eastAsia="Calibri" w:hAnsi="Times New Roman" w:cs="Times New Roman"/>
          <w:sz w:val="24"/>
          <w:szCs w:val="24"/>
          <w:highlight w:val="white"/>
        </w:rPr>
        <w:t>Moeller</w:t>
      </w:r>
      <w:proofErr w:type="spellEnd"/>
      <w:r w:rsidRPr="007E0170">
        <w:rPr>
          <w:rFonts w:ascii="Times New Roman" w:eastAsia="Calibri" w:hAnsi="Times New Roman" w:cs="Times New Roman"/>
          <w:sz w:val="24"/>
          <w:szCs w:val="24"/>
          <w:highlight w:val="white"/>
        </w:rPr>
        <w:t xml:space="preserve"> E, Roa L, Castañeda-Alcántara ID, Uribe-</w:t>
      </w:r>
      <w:proofErr w:type="spellStart"/>
      <w:r w:rsidRPr="007E0170">
        <w:rPr>
          <w:rFonts w:ascii="Times New Roman" w:eastAsia="Calibri" w:hAnsi="Times New Roman" w:cs="Times New Roman"/>
          <w:sz w:val="24"/>
          <w:szCs w:val="24"/>
          <w:highlight w:val="white"/>
        </w:rPr>
        <w:t>Leitz</w:t>
      </w:r>
      <w:proofErr w:type="spellEnd"/>
      <w:r w:rsidRPr="007E0170">
        <w:rPr>
          <w:rFonts w:ascii="Times New Roman" w:eastAsia="Calibri" w:hAnsi="Times New Roman" w:cs="Times New Roman"/>
          <w:sz w:val="24"/>
          <w:szCs w:val="24"/>
          <w:highlight w:val="white"/>
        </w:rPr>
        <w:t xml:space="preserve"> T, Meara JG, et al. </w:t>
      </w:r>
      <w:r w:rsidRPr="007E0170">
        <w:rPr>
          <w:rFonts w:ascii="Times New Roman" w:eastAsia="Calibri" w:hAnsi="Times New Roman" w:cs="Times New Roman"/>
          <w:sz w:val="24"/>
          <w:szCs w:val="24"/>
          <w:highlight w:val="white"/>
          <w:lang w:val="en-US"/>
        </w:rPr>
        <w:t xml:space="preserve">Projected impact of COVID-19 mitigation strategies on hospital services in the Mexico City Metropolitan Area. </w:t>
      </w:r>
      <w:proofErr w:type="spellStart"/>
      <w:r w:rsidRPr="007E0170">
        <w:rPr>
          <w:rFonts w:ascii="Times New Roman" w:eastAsia="Calibri" w:hAnsi="Times New Roman" w:cs="Times New Roman"/>
          <w:sz w:val="24"/>
          <w:szCs w:val="24"/>
          <w:highlight w:val="white"/>
          <w:lang w:val="en-US"/>
        </w:rPr>
        <w:t>PLoS</w:t>
      </w:r>
      <w:proofErr w:type="spellEnd"/>
      <w:r w:rsidRPr="007E0170">
        <w:rPr>
          <w:rFonts w:ascii="Times New Roman" w:eastAsia="Calibri" w:hAnsi="Times New Roman" w:cs="Times New Roman"/>
          <w:sz w:val="24"/>
          <w:szCs w:val="24"/>
          <w:highlight w:val="white"/>
          <w:lang w:val="en-US"/>
        </w:rPr>
        <w:t xml:space="preserve"> One. 2020 Nov 9;15(11</w:t>
      </w:r>
      <w:proofErr w:type="gramStart"/>
      <w:r w:rsidRPr="007E0170">
        <w:rPr>
          <w:rFonts w:ascii="Times New Roman" w:eastAsia="Calibri" w:hAnsi="Times New Roman" w:cs="Times New Roman"/>
          <w:sz w:val="24"/>
          <w:szCs w:val="24"/>
          <w:highlight w:val="white"/>
          <w:lang w:val="en-US"/>
        </w:rPr>
        <w:t>):e</w:t>
      </w:r>
      <w:proofErr w:type="gramEnd"/>
      <w:r w:rsidRPr="007E0170">
        <w:rPr>
          <w:rFonts w:ascii="Times New Roman" w:eastAsia="Calibri" w:hAnsi="Times New Roman" w:cs="Times New Roman"/>
          <w:sz w:val="24"/>
          <w:szCs w:val="24"/>
          <w:highlight w:val="white"/>
          <w:lang w:val="en-US"/>
        </w:rPr>
        <w:t xml:space="preserve">0241954. </w:t>
      </w:r>
      <w:proofErr w:type="gramStart"/>
      <w:r w:rsidRPr="007E0170">
        <w:rPr>
          <w:rFonts w:ascii="Times New Roman" w:eastAsia="Calibri" w:hAnsi="Times New Roman" w:cs="Times New Roman"/>
          <w:sz w:val="24"/>
          <w:szCs w:val="24"/>
          <w:highlight w:val="white"/>
          <w:lang w:val="en-US"/>
        </w:rPr>
        <w:t>doi:10.1371/journal.pone</w:t>
      </w:r>
      <w:proofErr w:type="gramEnd"/>
      <w:r w:rsidRPr="007E0170">
        <w:rPr>
          <w:rFonts w:ascii="Times New Roman" w:eastAsia="Calibri" w:hAnsi="Times New Roman" w:cs="Times New Roman"/>
          <w:sz w:val="24"/>
          <w:szCs w:val="24"/>
          <w:highlight w:val="white"/>
          <w:lang w:val="en-US"/>
        </w:rPr>
        <w:t>.0241954.</w:t>
      </w:r>
    </w:p>
    <w:p w14:paraId="231DB425" w14:textId="77777777" w:rsidR="00AE0E10" w:rsidRPr="007E0170" w:rsidRDefault="00AE0E10">
      <w:pPr>
        <w:spacing w:before="240" w:after="240" w:line="480" w:lineRule="auto"/>
        <w:ind w:left="1280" w:hanging="640"/>
        <w:rPr>
          <w:rFonts w:ascii="Times New Roman" w:hAnsi="Times New Roman" w:cs="Times New Roman"/>
          <w:sz w:val="24"/>
          <w:szCs w:val="24"/>
          <w:highlight w:val="white"/>
        </w:rPr>
      </w:pPr>
      <w:r w:rsidRPr="007E0170">
        <w:rPr>
          <w:rFonts w:ascii="Times New Roman" w:hAnsi="Times New Roman" w:cs="Times New Roman"/>
          <w:sz w:val="24"/>
          <w:szCs w:val="24"/>
          <w:lang w:val="en-US"/>
        </w:rPr>
        <w:t>[2</w:t>
      </w:r>
      <w:proofErr w:type="gramStart"/>
      <w:r w:rsidRPr="007E0170">
        <w:rPr>
          <w:rFonts w:ascii="Times New Roman" w:hAnsi="Times New Roman" w:cs="Times New Roman"/>
          <w:sz w:val="24"/>
          <w:szCs w:val="24"/>
          <w:lang w:val="en-US"/>
        </w:rPr>
        <w:t xml:space="preserve">]  </w:t>
      </w:r>
      <w:r w:rsidRPr="007E0170">
        <w:rPr>
          <w:rFonts w:ascii="Times New Roman" w:hAnsi="Times New Roman" w:cs="Times New Roman"/>
          <w:sz w:val="24"/>
          <w:szCs w:val="24"/>
          <w:lang w:val="en-US"/>
        </w:rPr>
        <w:tab/>
      </w:r>
      <w:proofErr w:type="gramEnd"/>
      <w:r w:rsidRPr="007E0170">
        <w:rPr>
          <w:rFonts w:ascii="Times New Roman" w:hAnsi="Times New Roman" w:cs="Times New Roman"/>
          <w:sz w:val="24"/>
          <w:szCs w:val="24"/>
          <w:lang w:val="en-US"/>
        </w:rPr>
        <w:t xml:space="preserve">Lancet T. COVID-19 in Latin America: a humanitarian crisis. </w:t>
      </w:r>
      <w:r w:rsidRPr="007E0170">
        <w:rPr>
          <w:rFonts w:ascii="Times New Roman" w:hAnsi="Times New Roman" w:cs="Times New Roman"/>
          <w:sz w:val="24"/>
          <w:szCs w:val="24"/>
        </w:rPr>
        <w:t xml:space="preserve">Lancet. 2020;396(10261):1463. </w:t>
      </w:r>
      <w:proofErr w:type="spellStart"/>
      <w:r w:rsidRPr="007E0170">
        <w:rPr>
          <w:rFonts w:ascii="Times New Roman" w:hAnsi="Times New Roman" w:cs="Times New Roman"/>
          <w:sz w:val="24"/>
          <w:szCs w:val="24"/>
          <w:highlight w:val="white"/>
        </w:rPr>
        <w:t>doi</w:t>
      </w:r>
      <w:proofErr w:type="spellEnd"/>
      <w:r w:rsidRPr="007E0170">
        <w:rPr>
          <w:rFonts w:ascii="Times New Roman" w:hAnsi="Times New Roman" w:cs="Times New Roman"/>
          <w:sz w:val="24"/>
          <w:szCs w:val="24"/>
          <w:highlight w:val="white"/>
        </w:rPr>
        <w:t>: 10.1016/S0140-6736(20)32328-X.</w:t>
      </w:r>
    </w:p>
    <w:p w14:paraId="4594C203" w14:textId="77777777" w:rsidR="00AE0E10" w:rsidRPr="007E0170" w:rsidRDefault="00AE0E10">
      <w:pPr>
        <w:spacing w:before="240" w:after="240" w:line="480" w:lineRule="auto"/>
        <w:ind w:left="1280" w:hanging="640"/>
        <w:jc w:val="both"/>
        <w:rPr>
          <w:rFonts w:ascii="Times New Roman" w:hAnsi="Times New Roman" w:cs="Times New Roman"/>
          <w:sz w:val="24"/>
          <w:szCs w:val="24"/>
          <w:lang w:val="en-US"/>
        </w:rPr>
      </w:pPr>
      <w:r w:rsidRPr="007E0170">
        <w:rPr>
          <w:rFonts w:ascii="Times New Roman" w:hAnsi="Times New Roman" w:cs="Times New Roman"/>
          <w:sz w:val="24"/>
          <w:szCs w:val="24"/>
        </w:rPr>
        <w:t>[3</w:t>
      </w:r>
      <w:proofErr w:type="gramStart"/>
      <w:r w:rsidRPr="007E0170">
        <w:rPr>
          <w:rFonts w:ascii="Times New Roman" w:hAnsi="Times New Roman" w:cs="Times New Roman"/>
          <w:sz w:val="24"/>
          <w:szCs w:val="24"/>
        </w:rPr>
        <w:t xml:space="preserve">]  </w:t>
      </w:r>
      <w:r w:rsidRPr="007E0170">
        <w:rPr>
          <w:rFonts w:ascii="Times New Roman" w:hAnsi="Times New Roman" w:cs="Times New Roman"/>
          <w:sz w:val="24"/>
          <w:szCs w:val="24"/>
        </w:rPr>
        <w:tab/>
      </w:r>
      <w:proofErr w:type="gramEnd"/>
      <w:r w:rsidRPr="007E0170">
        <w:rPr>
          <w:rFonts w:ascii="Times New Roman" w:hAnsi="Times New Roman" w:cs="Times New Roman"/>
          <w:sz w:val="24"/>
          <w:szCs w:val="24"/>
        </w:rPr>
        <w:t xml:space="preserve">García-Suárez J, De la Cruz J, Cedillo Á, Llamas P, Duarte R, Jiménez-Yuste V et al. </w:t>
      </w:r>
      <w:r w:rsidRPr="007E0170">
        <w:rPr>
          <w:rFonts w:ascii="Times New Roman" w:hAnsi="Times New Roman" w:cs="Times New Roman"/>
          <w:sz w:val="24"/>
          <w:szCs w:val="24"/>
          <w:lang w:val="en-US"/>
        </w:rPr>
        <w:t xml:space="preserve">Impact of hematologic malignancy and type of cancer therapy on COVID </w:t>
      </w:r>
      <w:r w:rsidRPr="007E0170">
        <w:rPr>
          <w:rFonts w:ascii="Times New Roman" w:eastAsia="Times New Roman" w:hAnsi="Times New Roman" w:cs="Times New Roman"/>
          <w:sz w:val="24"/>
          <w:szCs w:val="24"/>
          <w:lang w:val="en-US"/>
        </w:rPr>
        <w:t>‑</w:t>
      </w:r>
      <w:r w:rsidRPr="007E0170">
        <w:rPr>
          <w:rFonts w:ascii="Times New Roman" w:hAnsi="Times New Roman" w:cs="Times New Roman"/>
          <w:sz w:val="24"/>
          <w:szCs w:val="24"/>
          <w:lang w:val="en-US"/>
        </w:rPr>
        <w:t xml:space="preserve"> 19 severity and mortality: lessons from a large population </w:t>
      </w:r>
      <w:r w:rsidRPr="007E0170">
        <w:rPr>
          <w:rFonts w:ascii="Times New Roman" w:eastAsia="Times New Roman" w:hAnsi="Times New Roman" w:cs="Times New Roman"/>
          <w:sz w:val="24"/>
          <w:szCs w:val="24"/>
          <w:lang w:val="en-US"/>
        </w:rPr>
        <w:t>‑</w:t>
      </w:r>
      <w:r w:rsidRPr="007E0170">
        <w:rPr>
          <w:rFonts w:ascii="Times New Roman" w:hAnsi="Times New Roman" w:cs="Times New Roman"/>
          <w:sz w:val="24"/>
          <w:szCs w:val="24"/>
          <w:lang w:val="en-US"/>
        </w:rPr>
        <w:t xml:space="preserve"> based registry study. J </w:t>
      </w:r>
      <w:proofErr w:type="spellStart"/>
      <w:r w:rsidRPr="007E0170">
        <w:rPr>
          <w:rFonts w:ascii="Times New Roman" w:hAnsi="Times New Roman" w:cs="Times New Roman"/>
          <w:sz w:val="24"/>
          <w:szCs w:val="24"/>
          <w:lang w:val="en-US"/>
        </w:rPr>
        <w:t>Hematol</w:t>
      </w:r>
      <w:proofErr w:type="spellEnd"/>
      <w:r w:rsidRPr="007E0170">
        <w:rPr>
          <w:rFonts w:ascii="Times New Roman" w:hAnsi="Times New Roman" w:cs="Times New Roman"/>
          <w:sz w:val="24"/>
          <w:szCs w:val="24"/>
          <w:lang w:val="en-US"/>
        </w:rPr>
        <w:t xml:space="preserve"> Oncol. 2020;13(1):133. </w:t>
      </w:r>
      <w:proofErr w:type="spellStart"/>
      <w:r w:rsidRPr="007E0170">
        <w:rPr>
          <w:rFonts w:ascii="Times New Roman" w:hAnsi="Times New Roman" w:cs="Times New Roman"/>
          <w:sz w:val="24"/>
          <w:szCs w:val="24"/>
          <w:lang w:val="en-US"/>
        </w:rPr>
        <w:t>doi</w:t>
      </w:r>
      <w:proofErr w:type="spellEnd"/>
      <w:r w:rsidRPr="007E0170">
        <w:rPr>
          <w:rFonts w:ascii="Times New Roman" w:hAnsi="Times New Roman" w:cs="Times New Roman"/>
          <w:sz w:val="24"/>
          <w:szCs w:val="24"/>
          <w:lang w:val="en-US"/>
        </w:rPr>
        <w:t>: 10.1186/s13045-020-00970-7.</w:t>
      </w:r>
    </w:p>
    <w:p w14:paraId="76E3CD5F" w14:textId="77777777" w:rsidR="00AE0E10" w:rsidRPr="007E0170" w:rsidRDefault="00AE0E10">
      <w:pPr>
        <w:spacing w:before="240" w:after="240" w:line="480" w:lineRule="auto"/>
        <w:ind w:left="1280" w:hanging="640"/>
        <w:jc w:val="both"/>
        <w:rPr>
          <w:rFonts w:ascii="Times New Roman" w:hAnsi="Times New Roman" w:cs="Times New Roman"/>
          <w:sz w:val="24"/>
          <w:szCs w:val="24"/>
          <w:lang w:val="en-US"/>
        </w:rPr>
      </w:pPr>
      <w:r w:rsidRPr="007E0170">
        <w:rPr>
          <w:rFonts w:ascii="Times New Roman" w:hAnsi="Times New Roman" w:cs="Times New Roman"/>
          <w:sz w:val="24"/>
          <w:szCs w:val="24"/>
          <w:lang w:val="en-US"/>
        </w:rPr>
        <w:t>[4</w:t>
      </w:r>
      <w:proofErr w:type="gramStart"/>
      <w:r w:rsidRPr="007E0170">
        <w:rPr>
          <w:rFonts w:ascii="Times New Roman" w:hAnsi="Times New Roman" w:cs="Times New Roman"/>
          <w:sz w:val="24"/>
          <w:szCs w:val="24"/>
          <w:lang w:val="en-US"/>
        </w:rPr>
        <w:t xml:space="preserve">]  </w:t>
      </w:r>
      <w:r w:rsidRPr="007E0170">
        <w:rPr>
          <w:rFonts w:ascii="Times New Roman" w:hAnsi="Times New Roman" w:cs="Times New Roman"/>
          <w:sz w:val="24"/>
          <w:szCs w:val="24"/>
          <w:lang w:val="en-US"/>
        </w:rPr>
        <w:tab/>
      </w:r>
      <w:proofErr w:type="gramEnd"/>
      <w:r w:rsidRPr="007E0170">
        <w:rPr>
          <w:rFonts w:ascii="Times New Roman" w:hAnsi="Times New Roman" w:cs="Times New Roman"/>
          <w:sz w:val="24"/>
          <w:szCs w:val="24"/>
          <w:lang w:val="en-US"/>
        </w:rPr>
        <w:t xml:space="preserve">Castro-Ríos A, Reyes-Morales H, </w:t>
      </w:r>
      <w:proofErr w:type="spellStart"/>
      <w:r w:rsidRPr="007E0170">
        <w:rPr>
          <w:rFonts w:ascii="Times New Roman" w:hAnsi="Times New Roman" w:cs="Times New Roman"/>
          <w:sz w:val="24"/>
          <w:szCs w:val="24"/>
          <w:lang w:val="en-US"/>
        </w:rPr>
        <w:t>Pelcastre</w:t>
      </w:r>
      <w:proofErr w:type="spellEnd"/>
      <w:r w:rsidRPr="007E0170">
        <w:rPr>
          <w:rFonts w:ascii="Times New Roman" w:hAnsi="Times New Roman" w:cs="Times New Roman"/>
          <w:sz w:val="24"/>
          <w:szCs w:val="24"/>
          <w:lang w:val="en-US"/>
        </w:rPr>
        <w:t xml:space="preserve">-Villafuerte BE, </w:t>
      </w:r>
      <w:proofErr w:type="spellStart"/>
      <w:r w:rsidRPr="007E0170">
        <w:rPr>
          <w:rFonts w:ascii="Times New Roman" w:hAnsi="Times New Roman" w:cs="Times New Roman"/>
          <w:sz w:val="24"/>
          <w:szCs w:val="24"/>
          <w:lang w:val="en-US"/>
        </w:rPr>
        <w:t>Rendón-Macías</w:t>
      </w:r>
      <w:proofErr w:type="spellEnd"/>
      <w:r w:rsidRPr="007E0170">
        <w:rPr>
          <w:rFonts w:ascii="Times New Roman" w:hAnsi="Times New Roman" w:cs="Times New Roman"/>
          <w:sz w:val="24"/>
          <w:szCs w:val="24"/>
          <w:lang w:val="en-US"/>
        </w:rPr>
        <w:t xml:space="preserve"> ME, Fajardo-Gutiérrez A. Socioeconomic inequalities in survival of children with acute lymphoblastic leukemia insured by social security in Mexico: a study of the 2007 – 2009 cohorts. Int J Equity Health. 2019;4(18):40. doi:10.1186/s12939-019-0940-3.</w:t>
      </w:r>
    </w:p>
    <w:p w14:paraId="1C4A9F03" w14:textId="77777777" w:rsidR="00AE0E10" w:rsidRPr="00761471" w:rsidRDefault="00AE0E10">
      <w:pPr>
        <w:spacing w:before="240" w:after="240" w:line="480" w:lineRule="auto"/>
        <w:ind w:left="1280" w:hanging="640"/>
        <w:jc w:val="both"/>
        <w:rPr>
          <w:rFonts w:ascii="Times New Roman" w:hAnsi="Times New Roman" w:cs="Times New Roman"/>
          <w:sz w:val="24"/>
          <w:szCs w:val="24"/>
          <w:lang w:val="es-MX"/>
        </w:rPr>
      </w:pPr>
      <w:r w:rsidRPr="00761471">
        <w:rPr>
          <w:rFonts w:ascii="Times New Roman" w:hAnsi="Times New Roman" w:cs="Times New Roman"/>
          <w:sz w:val="24"/>
          <w:szCs w:val="24"/>
          <w:lang w:val="en-US"/>
        </w:rPr>
        <w:t xml:space="preserve">[5]  </w:t>
      </w:r>
      <w:r w:rsidRPr="00761471">
        <w:rPr>
          <w:rFonts w:ascii="Times New Roman" w:hAnsi="Times New Roman" w:cs="Times New Roman"/>
          <w:sz w:val="24"/>
          <w:szCs w:val="24"/>
          <w:lang w:val="en-US"/>
        </w:rPr>
        <w:tab/>
        <w:t xml:space="preserve">Lepe-Zuñiga JL, Mendez-Cigarroa AO, Jeronimo-Lopez FJ, Hernandez-Orantes JG. </w:t>
      </w:r>
      <w:r w:rsidRPr="007E0170">
        <w:rPr>
          <w:rFonts w:ascii="Times New Roman" w:hAnsi="Times New Roman" w:cs="Times New Roman"/>
          <w:sz w:val="24"/>
          <w:szCs w:val="24"/>
          <w:lang w:val="en-US"/>
        </w:rPr>
        <w:t xml:space="preserve">Childhood acute leukemia overall survival at the Hospital de </w:t>
      </w:r>
      <w:proofErr w:type="spellStart"/>
      <w:r w:rsidRPr="007E0170">
        <w:rPr>
          <w:rFonts w:ascii="Times New Roman" w:hAnsi="Times New Roman" w:cs="Times New Roman"/>
          <w:sz w:val="24"/>
          <w:szCs w:val="24"/>
          <w:lang w:val="en-US"/>
        </w:rPr>
        <w:t>Especialidades</w:t>
      </w:r>
      <w:proofErr w:type="spellEnd"/>
      <w:r w:rsidRPr="007E0170">
        <w:rPr>
          <w:rFonts w:ascii="Times New Roman" w:hAnsi="Times New Roman" w:cs="Times New Roman"/>
          <w:sz w:val="24"/>
          <w:szCs w:val="24"/>
          <w:lang w:val="en-US"/>
        </w:rPr>
        <w:t xml:space="preserve"> </w:t>
      </w:r>
      <w:proofErr w:type="spellStart"/>
      <w:r w:rsidRPr="007E0170">
        <w:rPr>
          <w:rFonts w:ascii="Times New Roman" w:hAnsi="Times New Roman" w:cs="Times New Roman"/>
          <w:sz w:val="24"/>
          <w:szCs w:val="24"/>
          <w:lang w:val="en-US"/>
        </w:rPr>
        <w:t>Pediátricas</w:t>
      </w:r>
      <w:proofErr w:type="spellEnd"/>
      <w:r w:rsidRPr="007E0170">
        <w:rPr>
          <w:rFonts w:ascii="Times New Roman" w:hAnsi="Times New Roman" w:cs="Times New Roman"/>
          <w:sz w:val="24"/>
          <w:szCs w:val="24"/>
          <w:lang w:val="en-US"/>
        </w:rPr>
        <w:t xml:space="preserve"> in Chiapas, México. </w:t>
      </w:r>
      <w:r w:rsidRPr="00761471">
        <w:rPr>
          <w:rFonts w:ascii="Times New Roman" w:hAnsi="Times New Roman" w:cs="Times New Roman"/>
          <w:sz w:val="24"/>
          <w:szCs w:val="24"/>
          <w:lang w:val="es-MX"/>
        </w:rPr>
        <w:t>Bol Med Hosp Infant Mex. 2018;75(6):338–351. doi:10.24875/BMHIM.18000013.</w:t>
      </w:r>
    </w:p>
    <w:p w14:paraId="75C30656" w14:textId="77777777" w:rsidR="00AE0E10" w:rsidRPr="007E0170" w:rsidRDefault="00AE0E10">
      <w:pPr>
        <w:spacing w:line="480" w:lineRule="auto"/>
        <w:ind w:left="1280" w:hanging="640"/>
        <w:jc w:val="both"/>
        <w:rPr>
          <w:rFonts w:ascii="Times New Roman" w:eastAsia="Calibri" w:hAnsi="Times New Roman" w:cs="Times New Roman"/>
          <w:sz w:val="24"/>
          <w:szCs w:val="24"/>
        </w:rPr>
      </w:pPr>
      <w:r w:rsidRPr="007E0170">
        <w:rPr>
          <w:rFonts w:ascii="Times New Roman" w:eastAsia="Calibri" w:hAnsi="Times New Roman" w:cs="Times New Roman"/>
          <w:sz w:val="24"/>
          <w:szCs w:val="24"/>
        </w:rPr>
        <w:lastRenderedPageBreak/>
        <w:t>[6</w:t>
      </w:r>
      <w:proofErr w:type="gramStart"/>
      <w:r w:rsidRPr="007E0170">
        <w:rPr>
          <w:rFonts w:ascii="Times New Roman" w:eastAsia="Calibri" w:hAnsi="Times New Roman" w:cs="Times New Roman"/>
          <w:sz w:val="24"/>
          <w:szCs w:val="24"/>
        </w:rPr>
        <w:t xml:space="preserve">]  </w:t>
      </w:r>
      <w:r w:rsidRPr="007E0170">
        <w:rPr>
          <w:rFonts w:ascii="Times New Roman" w:eastAsia="Calibri" w:hAnsi="Times New Roman" w:cs="Times New Roman"/>
          <w:sz w:val="24"/>
          <w:szCs w:val="24"/>
        </w:rPr>
        <w:tab/>
      </w:r>
      <w:proofErr w:type="gramEnd"/>
      <w:r w:rsidRPr="007E0170">
        <w:rPr>
          <w:rFonts w:ascii="Times New Roman" w:eastAsia="Calibri" w:hAnsi="Times New Roman" w:cs="Times New Roman"/>
          <w:sz w:val="24"/>
          <w:szCs w:val="24"/>
        </w:rPr>
        <w:t xml:space="preserve">Toche N. (2020). Estado actual del desabasto de fármacos oncológicos para niños en México. Preocupación real y denunciada por diversos sectores, incluido el gremio médico. </w:t>
      </w:r>
      <w:proofErr w:type="spellStart"/>
      <w:r w:rsidRPr="007E0170">
        <w:rPr>
          <w:rFonts w:ascii="Times New Roman" w:eastAsia="Calibri" w:hAnsi="Times New Roman" w:cs="Times New Roman"/>
          <w:sz w:val="24"/>
          <w:szCs w:val="24"/>
        </w:rPr>
        <w:t>Medscape</w:t>
      </w:r>
      <w:proofErr w:type="spellEnd"/>
      <w:r w:rsidRPr="007E0170">
        <w:rPr>
          <w:rFonts w:ascii="Times New Roman" w:eastAsia="Calibri" w:hAnsi="Times New Roman" w:cs="Times New Roman"/>
          <w:sz w:val="24"/>
          <w:szCs w:val="24"/>
        </w:rPr>
        <w:t xml:space="preserve"> Noticias Médicas.  https://espanol.medscape.com/verarticulo/5905996</w:t>
      </w:r>
    </w:p>
    <w:p w14:paraId="55D6FFAF" w14:textId="77777777" w:rsidR="00AE0E10" w:rsidRPr="007E0170" w:rsidRDefault="00AE0E10">
      <w:pPr>
        <w:spacing w:before="240" w:after="240" w:line="480" w:lineRule="auto"/>
        <w:ind w:left="1280" w:hanging="640"/>
        <w:jc w:val="both"/>
        <w:rPr>
          <w:rFonts w:ascii="Times New Roman" w:hAnsi="Times New Roman" w:cs="Times New Roman"/>
          <w:sz w:val="24"/>
          <w:szCs w:val="24"/>
          <w:lang w:val="en-US"/>
        </w:rPr>
      </w:pPr>
      <w:r w:rsidRPr="007E0170">
        <w:rPr>
          <w:rFonts w:ascii="Times New Roman" w:hAnsi="Times New Roman" w:cs="Times New Roman"/>
          <w:sz w:val="24"/>
          <w:szCs w:val="24"/>
        </w:rPr>
        <w:t>[7</w:t>
      </w:r>
      <w:proofErr w:type="gramStart"/>
      <w:r w:rsidRPr="007E0170">
        <w:rPr>
          <w:rFonts w:ascii="Times New Roman" w:hAnsi="Times New Roman" w:cs="Times New Roman"/>
          <w:sz w:val="24"/>
          <w:szCs w:val="24"/>
        </w:rPr>
        <w:t xml:space="preserve">]  </w:t>
      </w:r>
      <w:r w:rsidRPr="007E0170">
        <w:rPr>
          <w:rFonts w:ascii="Times New Roman" w:hAnsi="Times New Roman" w:cs="Times New Roman"/>
          <w:sz w:val="24"/>
          <w:szCs w:val="24"/>
        </w:rPr>
        <w:tab/>
      </w:r>
      <w:proofErr w:type="gramEnd"/>
      <w:r w:rsidRPr="007E0170">
        <w:rPr>
          <w:rFonts w:ascii="Times New Roman" w:hAnsi="Times New Roman" w:cs="Times New Roman"/>
          <w:sz w:val="24"/>
          <w:szCs w:val="24"/>
        </w:rPr>
        <w:t xml:space="preserve">Sullivan M, </w:t>
      </w:r>
      <w:proofErr w:type="spellStart"/>
      <w:r w:rsidRPr="007E0170">
        <w:rPr>
          <w:rFonts w:ascii="Times New Roman" w:hAnsi="Times New Roman" w:cs="Times New Roman"/>
          <w:sz w:val="24"/>
          <w:szCs w:val="24"/>
        </w:rPr>
        <w:t>Bouffet</w:t>
      </w:r>
      <w:proofErr w:type="spellEnd"/>
      <w:r w:rsidRPr="007E0170">
        <w:rPr>
          <w:rFonts w:ascii="Times New Roman" w:hAnsi="Times New Roman" w:cs="Times New Roman"/>
          <w:sz w:val="24"/>
          <w:szCs w:val="24"/>
        </w:rPr>
        <w:t xml:space="preserve"> E, </w:t>
      </w:r>
      <w:proofErr w:type="spellStart"/>
      <w:r w:rsidRPr="007E0170">
        <w:rPr>
          <w:rFonts w:ascii="Times New Roman" w:hAnsi="Times New Roman" w:cs="Times New Roman"/>
          <w:sz w:val="24"/>
          <w:szCs w:val="24"/>
        </w:rPr>
        <w:t>Rodriguez</w:t>
      </w:r>
      <w:proofErr w:type="spellEnd"/>
      <w:r w:rsidRPr="007E0170">
        <w:rPr>
          <w:rFonts w:ascii="Times New Roman" w:hAnsi="Times New Roman" w:cs="Times New Roman"/>
          <w:sz w:val="24"/>
          <w:szCs w:val="24"/>
        </w:rPr>
        <w:t>-Galindo C, Luna-</w:t>
      </w:r>
      <w:proofErr w:type="spellStart"/>
      <w:r w:rsidRPr="007E0170">
        <w:rPr>
          <w:rFonts w:ascii="Times New Roman" w:hAnsi="Times New Roman" w:cs="Times New Roman"/>
          <w:sz w:val="24"/>
          <w:szCs w:val="24"/>
        </w:rPr>
        <w:t>Fineman</w:t>
      </w:r>
      <w:proofErr w:type="spellEnd"/>
      <w:r w:rsidRPr="007E0170">
        <w:rPr>
          <w:rFonts w:ascii="Times New Roman" w:hAnsi="Times New Roman" w:cs="Times New Roman"/>
          <w:sz w:val="24"/>
          <w:szCs w:val="24"/>
        </w:rPr>
        <w:t xml:space="preserve"> S, Muhammad SK, Kearns P, et al. </w:t>
      </w:r>
      <w:r w:rsidRPr="007E0170">
        <w:rPr>
          <w:rFonts w:ascii="Times New Roman" w:hAnsi="Times New Roman" w:cs="Times New Roman"/>
          <w:sz w:val="24"/>
          <w:szCs w:val="24"/>
          <w:lang w:val="en-US"/>
        </w:rPr>
        <w:t xml:space="preserve">The COVID-19 pandemic: A rapid global response for children with cancer from SIOP, COG, SIOP-E, SIOP-PODC, IPSO, PROS, CCI, and St Jude Global. </w:t>
      </w:r>
      <w:proofErr w:type="spellStart"/>
      <w:r w:rsidRPr="007E0170">
        <w:rPr>
          <w:rFonts w:ascii="Times New Roman" w:hAnsi="Times New Roman" w:cs="Times New Roman"/>
          <w:sz w:val="24"/>
          <w:szCs w:val="24"/>
          <w:lang w:val="en-US"/>
        </w:rPr>
        <w:t>Pediatr</w:t>
      </w:r>
      <w:proofErr w:type="spellEnd"/>
      <w:r w:rsidRPr="007E0170">
        <w:rPr>
          <w:rFonts w:ascii="Times New Roman" w:hAnsi="Times New Roman" w:cs="Times New Roman"/>
          <w:sz w:val="24"/>
          <w:szCs w:val="24"/>
          <w:lang w:val="en-US"/>
        </w:rPr>
        <w:t xml:space="preserve"> Blood Cancer. 2020;67(7</w:t>
      </w:r>
      <w:proofErr w:type="gramStart"/>
      <w:r w:rsidRPr="007E0170">
        <w:rPr>
          <w:rFonts w:ascii="Times New Roman" w:hAnsi="Times New Roman" w:cs="Times New Roman"/>
          <w:sz w:val="24"/>
          <w:szCs w:val="24"/>
          <w:lang w:val="en-US"/>
        </w:rPr>
        <w:t>):e</w:t>
      </w:r>
      <w:proofErr w:type="gramEnd"/>
      <w:r w:rsidRPr="007E0170">
        <w:rPr>
          <w:rFonts w:ascii="Times New Roman" w:hAnsi="Times New Roman" w:cs="Times New Roman"/>
          <w:sz w:val="24"/>
          <w:szCs w:val="24"/>
          <w:lang w:val="en-US"/>
        </w:rPr>
        <w:t xml:space="preserve">28409. </w:t>
      </w:r>
      <w:proofErr w:type="spellStart"/>
      <w:r w:rsidRPr="007E0170">
        <w:rPr>
          <w:rFonts w:ascii="Times New Roman" w:hAnsi="Times New Roman" w:cs="Times New Roman"/>
          <w:sz w:val="24"/>
          <w:szCs w:val="24"/>
          <w:lang w:val="en-US"/>
        </w:rPr>
        <w:t>doi</w:t>
      </w:r>
      <w:proofErr w:type="spellEnd"/>
      <w:r w:rsidRPr="007E0170">
        <w:rPr>
          <w:rFonts w:ascii="Times New Roman" w:hAnsi="Times New Roman" w:cs="Times New Roman"/>
          <w:sz w:val="24"/>
          <w:szCs w:val="24"/>
          <w:lang w:val="en-US"/>
        </w:rPr>
        <w:t>: 10.1002/pbc.28409.</w:t>
      </w:r>
    </w:p>
    <w:p w14:paraId="341BD2E3" w14:textId="77777777" w:rsidR="00AE0E10" w:rsidRPr="007E0170" w:rsidRDefault="00AE0E10">
      <w:pPr>
        <w:spacing w:before="240" w:after="240" w:line="480" w:lineRule="auto"/>
        <w:ind w:left="1280" w:hanging="640"/>
        <w:jc w:val="both"/>
        <w:rPr>
          <w:rFonts w:ascii="Times New Roman" w:hAnsi="Times New Roman" w:cs="Times New Roman"/>
          <w:sz w:val="24"/>
          <w:szCs w:val="24"/>
          <w:lang w:val="en-US"/>
        </w:rPr>
      </w:pPr>
      <w:r w:rsidRPr="007E0170">
        <w:rPr>
          <w:rFonts w:ascii="Times New Roman" w:hAnsi="Times New Roman" w:cs="Times New Roman"/>
          <w:sz w:val="24"/>
          <w:szCs w:val="24"/>
          <w:lang w:val="en-US"/>
        </w:rPr>
        <w:t>[8</w:t>
      </w:r>
      <w:proofErr w:type="gramStart"/>
      <w:r w:rsidRPr="007E0170">
        <w:rPr>
          <w:rFonts w:ascii="Times New Roman" w:hAnsi="Times New Roman" w:cs="Times New Roman"/>
          <w:sz w:val="24"/>
          <w:szCs w:val="24"/>
          <w:lang w:val="en-US"/>
        </w:rPr>
        <w:t xml:space="preserve">]  </w:t>
      </w:r>
      <w:r w:rsidRPr="007E0170">
        <w:rPr>
          <w:rFonts w:ascii="Times New Roman" w:hAnsi="Times New Roman" w:cs="Times New Roman"/>
          <w:sz w:val="24"/>
          <w:szCs w:val="24"/>
          <w:lang w:val="en-US"/>
        </w:rPr>
        <w:tab/>
      </w:r>
      <w:proofErr w:type="gramEnd"/>
      <w:r w:rsidRPr="007E0170">
        <w:rPr>
          <w:rFonts w:ascii="Times New Roman" w:hAnsi="Times New Roman" w:cs="Times New Roman"/>
          <w:sz w:val="24"/>
          <w:szCs w:val="24"/>
          <w:lang w:val="en-US"/>
        </w:rPr>
        <w:t xml:space="preserve">Chen H, Li H, </w:t>
      </w:r>
      <w:proofErr w:type="spellStart"/>
      <w:r w:rsidRPr="007E0170">
        <w:rPr>
          <w:rFonts w:ascii="Times New Roman" w:hAnsi="Times New Roman" w:cs="Times New Roman"/>
          <w:sz w:val="24"/>
          <w:szCs w:val="24"/>
          <w:lang w:val="en-US"/>
        </w:rPr>
        <w:t>Qiu</w:t>
      </w:r>
      <w:proofErr w:type="spellEnd"/>
      <w:r w:rsidRPr="007E0170">
        <w:rPr>
          <w:rFonts w:ascii="Times New Roman" w:hAnsi="Times New Roman" w:cs="Times New Roman"/>
          <w:sz w:val="24"/>
          <w:szCs w:val="24"/>
          <w:lang w:val="en-US"/>
        </w:rPr>
        <w:t xml:space="preserve"> Y, Wang Z, Yu H, Xu J, et al. A flowchart strategy for children with leukemia during COVID-19: A </w:t>
      </w:r>
      <w:proofErr w:type="spellStart"/>
      <w:r w:rsidRPr="007E0170">
        <w:rPr>
          <w:rFonts w:ascii="Times New Roman" w:hAnsi="Times New Roman" w:cs="Times New Roman"/>
          <w:sz w:val="24"/>
          <w:szCs w:val="24"/>
          <w:lang w:val="en-US"/>
        </w:rPr>
        <w:t>nondesignated</w:t>
      </w:r>
      <w:proofErr w:type="spellEnd"/>
      <w:r w:rsidRPr="007E0170">
        <w:rPr>
          <w:rFonts w:ascii="Times New Roman" w:hAnsi="Times New Roman" w:cs="Times New Roman"/>
          <w:sz w:val="24"/>
          <w:szCs w:val="24"/>
          <w:lang w:val="en-US"/>
        </w:rPr>
        <w:t xml:space="preserve"> hospital's experience. </w:t>
      </w:r>
      <w:proofErr w:type="spellStart"/>
      <w:r w:rsidRPr="007E0170">
        <w:rPr>
          <w:rFonts w:ascii="Times New Roman" w:hAnsi="Times New Roman" w:cs="Times New Roman"/>
          <w:sz w:val="24"/>
          <w:szCs w:val="24"/>
          <w:lang w:val="en-US"/>
        </w:rPr>
        <w:t>Pediatr</w:t>
      </w:r>
      <w:proofErr w:type="spellEnd"/>
      <w:r w:rsidRPr="007E0170">
        <w:rPr>
          <w:rFonts w:ascii="Times New Roman" w:hAnsi="Times New Roman" w:cs="Times New Roman"/>
          <w:sz w:val="24"/>
          <w:szCs w:val="24"/>
          <w:lang w:val="en-US"/>
        </w:rPr>
        <w:t xml:space="preserve"> Blood Cancer. 2021;68(1</w:t>
      </w:r>
      <w:proofErr w:type="gramStart"/>
      <w:r w:rsidRPr="007E0170">
        <w:rPr>
          <w:rFonts w:ascii="Times New Roman" w:hAnsi="Times New Roman" w:cs="Times New Roman"/>
          <w:sz w:val="24"/>
          <w:szCs w:val="24"/>
          <w:lang w:val="en-US"/>
        </w:rPr>
        <w:t>):e</w:t>
      </w:r>
      <w:proofErr w:type="gramEnd"/>
      <w:r w:rsidRPr="007E0170">
        <w:rPr>
          <w:rFonts w:ascii="Times New Roman" w:hAnsi="Times New Roman" w:cs="Times New Roman"/>
          <w:sz w:val="24"/>
          <w:szCs w:val="24"/>
          <w:lang w:val="en-US"/>
        </w:rPr>
        <w:t xml:space="preserve">28563. </w:t>
      </w:r>
      <w:proofErr w:type="spellStart"/>
      <w:r w:rsidRPr="007E0170">
        <w:rPr>
          <w:rFonts w:ascii="Times New Roman" w:hAnsi="Times New Roman" w:cs="Times New Roman"/>
          <w:sz w:val="24"/>
          <w:szCs w:val="24"/>
          <w:lang w:val="en-US"/>
        </w:rPr>
        <w:t>doi</w:t>
      </w:r>
      <w:proofErr w:type="spellEnd"/>
      <w:r w:rsidRPr="007E0170">
        <w:rPr>
          <w:rFonts w:ascii="Times New Roman" w:hAnsi="Times New Roman" w:cs="Times New Roman"/>
          <w:sz w:val="24"/>
          <w:szCs w:val="24"/>
          <w:lang w:val="en-US"/>
        </w:rPr>
        <w:t>: 10.1002/pbc.28563.</w:t>
      </w:r>
    </w:p>
    <w:p w14:paraId="2A76210A" w14:textId="77777777" w:rsidR="00AE0E10" w:rsidRPr="007E0170" w:rsidRDefault="00AE0E10">
      <w:pPr>
        <w:spacing w:before="240" w:after="240" w:line="480" w:lineRule="auto"/>
        <w:ind w:left="1280" w:hanging="640"/>
        <w:jc w:val="both"/>
        <w:rPr>
          <w:rFonts w:ascii="Times New Roman" w:hAnsi="Times New Roman" w:cs="Times New Roman"/>
          <w:sz w:val="24"/>
          <w:szCs w:val="24"/>
          <w:lang w:val="en-US"/>
        </w:rPr>
      </w:pPr>
      <w:r w:rsidRPr="007E0170">
        <w:rPr>
          <w:rFonts w:ascii="Times New Roman" w:hAnsi="Times New Roman" w:cs="Times New Roman"/>
          <w:sz w:val="24"/>
          <w:szCs w:val="24"/>
          <w:lang w:val="en-US"/>
        </w:rPr>
        <w:t>[9</w:t>
      </w:r>
      <w:proofErr w:type="gramStart"/>
      <w:r w:rsidRPr="007E0170">
        <w:rPr>
          <w:rFonts w:ascii="Times New Roman" w:hAnsi="Times New Roman" w:cs="Times New Roman"/>
          <w:sz w:val="24"/>
          <w:szCs w:val="24"/>
          <w:lang w:val="en-US"/>
        </w:rPr>
        <w:t xml:space="preserve">]  </w:t>
      </w:r>
      <w:r w:rsidRPr="007E0170">
        <w:rPr>
          <w:rFonts w:ascii="Times New Roman" w:hAnsi="Times New Roman" w:cs="Times New Roman"/>
          <w:sz w:val="24"/>
          <w:szCs w:val="24"/>
          <w:lang w:val="en-US"/>
        </w:rPr>
        <w:tab/>
      </w:r>
      <w:proofErr w:type="gramEnd"/>
      <w:r w:rsidRPr="007E0170">
        <w:rPr>
          <w:rFonts w:ascii="Times New Roman" w:hAnsi="Times New Roman" w:cs="Times New Roman"/>
          <w:sz w:val="24"/>
          <w:szCs w:val="24"/>
          <w:lang w:val="en-US"/>
        </w:rPr>
        <w:t xml:space="preserve">Baruchel A, Bertrand Y, </w:t>
      </w:r>
      <w:proofErr w:type="spellStart"/>
      <w:r w:rsidRPr="007E0170">
        <w:rPr>
          <w:rFonts w:ascii="Times New Roman" w:hAnsi="Times New Roman" w:cs="Times New Roman"/>
          <w:sz w:val="24"/>
          <w:szCs w:val="24"/>
          <w:lang w:val="en-US"/>
        </w:rPr>
        <w:t>Boissel</w:t>
      </w:r>
      <w:proofErr w:type="spellEnd"/>
      <w:r w:rsidRPr="007E0170">
        <w:rPr>
          <w:rFonts w:ascii="Times New Roman" w:hAnsi="Times New Roman" w:cs="Times New Roman"/>
          <w:sz w:val="24"/>
          <w:szCs w:val="24"/>
          <w:lang w:val="en-US"/>
        </w:rPr>
        <w:t xml:space="preserve"> N, </w:t>
      </w:r>
      <w:proofErr w:type="spellStart"/>
      <w:r w:rsidRPr="007E0170">
        <w:rPr>
          <w:rFonts w:ascii="Times New Roman" w:hAnsi="Times New Roman" w:cs="Times New Roman"/>
          <w:sz w:val="24"/>
          <w:szCs w:val="24"/>
          <w:lang w:val="en-US"/>
        </w:rPr>
        <w:t>Brethon</w:t>
      </w:r>
      <w:proofErr w:type="spellEnd"/>
      <w:r w:rsidRPr="007E0170">
        <w:rPr>
          <w:rFonts w:ascii="Times New Roman" w:hAnsi="Times New Roman" w:cs="Times New Roman"/>
          <w:sz w:val="24"/>
          <w:szCs w:val="24"/>
          <w:lang w:val="en-US"/>
        </w:rPr>
        <w:t xml:space="preserve"> B, </w:t>
      </w:r>
      <w:proofErr w:type="spellStart"/>
      <w:r w:rsidRPr="007E0170">
        <w:rPr>
          <w:rFonts w:ascii="Times New Roman" w:hAnsi="Times New Roman" w:cs="Times New Roman"/>
          <w:sz w:val="24"/>
          <w:szCs w:val="24"/>
          <w:lang w:val="en-US"/>
        </w:rPr>
        <w:t>Ducassou</w:t>
      </w:r>
      <w:proofErr w:type="spellEnd"/>
      <w:r w:rsidRPr="007E0170">
        <w:rPr>
          <w:rFonts w:ascii="Times New Roman" w:hAnsi="Times New Roman" w:cs="Times New Roman"/>
          <w:sz w:val="24"/>
          <w:szCs w:val="24"/>
          <w:lang w:val="en-US"/>
        </w:rPr>
        <w:t xml:space="preserve"> S, </w:t>
      </w:r>
      <w:proofErr w:type="spellStart"/>
      <w:r w:rsidRPr="007E0170">
        <w:rPr>
          <w:rFonts w:ascii="Times New Roman" w:hAnsi="Times New Roman" w:cs="Times New Roman"/>
          <w:sz w:val="24"/>
          <w:szCs w:val="24"/>
          <w:lang w:val="en-US"/>
        </w:rPr>
        <w:t>Gandemer</w:t>
      </w:r>
      <w:proofErr w:type="spellEnd"/>
      <w:r w:rsidRPr="007E0170">
        <w:rPr>
          <w:rFonts w:ascii="Times New Roman" w:hAnsi="Times New Roman" w:cs="Times New Roman"/>
          <w:sz w:val="24"/>
          <w:szCs w:val="24"/>
          <w:lang w:val="en-US"/>
        </w:rPr>
        <w:t xml:space="preserve"> V, et al. COVID-19 and acute lymphoblastic leukemias of children and adolescents: First recommendations of the Leukemia committee of the French Society for the fight against Cancers and Leukemias in children and adolescents (SFCE). Bull Cancer. 2020;107(6):629–32. </w:t>
      </w:r>
      <w:proofErr w:type="spellStart"/>
      <w:r w:rsidRPr="007E0170">
        <w:rPr>
          <w:rFonts w:ascii="Times New Roman" w:hAnsi="Times New Roman" w:cs="Times New Roman"/>
          <w:sz w:val="24"/>
          <w:szCs w:val="24"/>
          <w:lang w:val="en-US"/>
        </w:rPr>
        <w:t>doi</w:t>
      </w:r>
      <w:proofErr w:type="spellEnd"/>
      <w:r w:rsidRPr="007E0170">
        <w:rPr>
          <w:rFonts w:ascii="Times New Roman" w:hAnsi="Times New Roman" w:cs="Times New Roman"/>
          <w:sz w:val="24"/>
          <w:szCs w:val="24"/>
          <w:lang w:val="en-US"/>
        </w:rPr>
        <w:t>: 10.1016/j.bulcan.2020.04.003.</w:t>
      </w:r>
    </w:p>
    <w:p w14:paraId="10DE368E" w14:textId="77777777" w:rsidR="00AE0E10" w:rsidRPr="007E0170" w:rsidRDefault="00AE0E10">
      <w:pPr>
        <w:spacing w:before="240" w:after="240" w:line="480" w:lineRule="auto"/>
        <w:ind w:left="1280" w:hanging="640"/>
        <w:jc w:val="both"/>
        <w:rPr>
          <w:rFonts w:ascii="Times New Roman" w:hAnsi="Times New Roman" w:cs="Times New Roman"/>
          <w:sz w:val="24"/>
          <w:szCs w:val="24"/>
          <w:lang w:val="en-US"/>
        </w:rPr>
      </w:pPr>
      <w:r w:rsidRPr="007E0170">
        <w:rPr>
          <w:rFonts w:ascii="Times New Roman" w:hAnsi="Times New Roman" w:cs="Times New Roman"/>
          <w:sz w:val="24"/>
          <w:szCs w:val="24"/>
          <w:lang w:val="en-US"/>
        </w:rPr>
        <w:t xml:space="preserve">[10]    </w:t>
      </w:r>
      <w:proofErr w:type="spellStart"/>
      <w:r w:rsidRPr="007E0170">
        <w:rPr>
          <w:rFonts w:ascii="Times New Roman" w:hAnsi="Times New Roman" w:cs="Times New Roman"/>
          <w:sz w:val="24"/>
          <w:szCs w:val="24"/>
          <w:lang w:val="en-US"/>
        </w:rPr>
        <w:t>Gavillet</w:t>
      </w:r>
      <w:proofErr w:type="spellEnd"/>
      <w:r w:rsidRPr="007E0170">
        <w:rPr>
          <w:rFonts w:ascii="Times New Roman" w:hAnsi="Times New Roman" w:cs="Times New Roman"/>
          <w:sz w:val="24"/>
          <w:szCs w:val="24"/>
          <w:lang w:val="en-US"/>
        </w:rPr>
        <w:t xml:space="preserve"> M, </w:t>
      </w:r>
      <w:proofErr w:type="spellStart"/>
      <w:r w:rsidRPr="007E0170">
        <w:rPr>
          <w:rFonts w:ascii="Times New Roman" w:hAnsi="Times New Roman" w:cs="Times New Roman"/>
          <w:sz w:val="24"/>
          <w:szCs w:val="24"/>
          <w:lang w:val="en-US"/>
        </w:rPr>
        <w:t>Klappert</w:t>
      </w:r>
      <w:proofErr w:type="spellEnd"/>
      <w:r w:rsidRPr="007E0170">
        <w:rPr>
          <w:rFonts w:ascii="Times New Roman" w:hAnsi="Times New Roman" w:cs="Times New Roman"/>
          <w:sz w:val="24"/>
          <w:szCs w:val="24"/>
          <w:lang w:val="en-US"/>
        </w:rPr>
        <w:t xml:space="preserve"> JC, </w:t>
      </w:r>
      <w:proofErr w:type="spellStart"/>
      <w:r w:rsidRPr="007E0170">
        <w:rPr>
          <w:rFonts w:ascii="Times New Roman" w:hAnsi="Times New Roman" w:cs="Times New Roman"/>
          <w:sz w:val="24"/>
          <w:szCs w:val="24"/>
          <w:lang w:val="en-US"/>
        </w:rPr>
        <w:t>Spertini</w:t>
      </w:r>
      <w:proofErr w:type="spellEnd"/>
      <w:r w:rsidRPr="007E0170">
        <w:rPr>
          <w:rFonts w:ascii="Times New Roman" w:hAnsi="Times New Roman" w:cs="Times New Roman"/>
          <w:sz w:val="24"/>
          <w:szCs w:val="24"/>
          <w:lang w:val="en-US"/>
        </w:rPr>
        <w:t xml:space="preserve"> O, Blum S. Acute leukemia in the time of COVID-19. </w:t>
      </w:r>
      <w:proofErr w:type="spellStart"/>
      <w:r w:rsidRPr="007E0170">
        <w:rPr>
          <w:rFonts w:ascii="Times New Roman" w:hAnsi="Times New Roman" w:cs="Times New Roman"/>
          <w:sz w:val="24"/>
          <w:szCs w:val="24"/>
          <w:lang w:val="en-US"/>
        </w:rPr>
        <w:t>Leuk</w:t>
      </w:r>
      <w:proofErr w:type="spellEnd"/>
      <w:r w:rsidRPr="007E0170">
        <w:rPr>
          <w:rFonts w:ascii="Times New Roman" w:hAnsi="Times New Roman" w:cs="Times New Roman"/>
          <w:sz w:val="24"/>
          <w:szCs w:val="24"/>
          <w:lang w:val="en-US"/>
        </w:rPr>
        <w:t xml:space="preserve"> Res. </w:t>
      </w:r>
      <w:proofErr w:type="gramStart"/>
      <w:r w:rsidRPr="007E0170">
        <w:rPr>
          <w:rFonts w:ascii="Times New Roman" w:hAnsi="Times New Roman" w:cs="Times New Roman"/>
          <w:sz w:val="24"/>
          <w:szCs w:val="24"/>
          <w:lang w:val="en-US"/>
        </w:rPr>
        <w:t>2020;92:106353</w:t>
      </w:r>
      <w:proofErr w:type="gramEnd"/>
      <w:r w:rsidRPr="007E0170">
        <w:rPr>
          <w:rFonts w:ascii="Times New Roman" w:hAnsi="Times New Roman" w:cs="Times New Roman"/>
          <w:sz w:val="24"/>
          <w:szCs w:val="24"/>
          <w:lang w:val="en-US"/>
        </w:rPr>
        <w:t xml:space="preserve">. </w:t>
      </w:r>
      <w:proofErr w:type="gramStart"/>
      <w:r w:rsidRPr="007E0170">
        <w:rPr>
          <w:rFonts w:ascii="Times New Roman" w:hAnsi="Times New Roman" w:cs="Times New Roman"/>
          <w:sz w:val="24"/>
          <w:szCs w:val="24"/>
          <w:lang w:val="en-US"/>
        </w:rPr>
        <w:t>doi:10.1016/j.leukres</w:t>
      </w:r>
      <w:proofErr w:type="gramEnd"/>
      <w:r w:rsidRPr="007E0170">
        <w:rPr>
          <w:rFonts w:ascii="Times New Roman" w:hAnsi="Times New Roman" w:cs="Times New Roman"/>
          <w:sz w:val="24"/>
          <w:szCs w:val="24"/>
          <w:lang w:val="en-US"/>
        </w:rPr>
        <w:t>.2020.106353</w:t>
      </w:r>
    </w:p>
    <w:p w14:paraId="37DFA8B9" w14:textId="77777777" w:rsidR="00AE0E10" w:rsidRPr="007E0170" w:rsidRDefault="00AE0E10">
      <w:pPr>
        <w:spacing w:before="240" w:after="240" w:line="480" w:lineRule="auto"/>
        <w:ind w:left="1280" w:hanging="640"/>
        <w:jc w:val="both"/>
        <w:rPr>
          <w:rFonts w:ascii="Times New Roman" w:hAnsi="Times New Roman" w:cs="Times New Roman"/>
          <w:sz w:val="24"/>
          <w:szCs w:val="24"/>
        </w:rPr>
      </w:pPr>
      <w:r w:rsidRPr="007E0170">
        <w:rPr>
          <w:rFonts w:ascii="Times New Roman" w:hAnsi="Times New Roman" w:cs="Times New Roman"/>
          <w:sz w:val="24"/>
          <w:szCs w:val="24"/>
          <w:lang w:val="en-US"/>
        </w:rPr>
        <w:lastRenderedPageBreak/>
        <w:t>[11]</w:t>
      </w:r>
      <w:r w:rsidRPr="007E0170">
        <w:rPr>
          <w:rFonts w:ascii="Times New Roman" w:hAnsi="Times New Roman" w:cs="Times New Roman"/>
          <w:sz w:val="24"/>
          <w:szCs w:val="24"/>
          <w:lang w:val="en-US"/>
        </w:rPr>
        <w:tab/>
        <w:t xml:space="preserve">COVID-19 Treatment Guidelines Panel. Coronavirus Disease 2019 (COVID-19) Treatment Guidelines. National Institutes of Health. Available at https://www.covid19treatmentguidelines.nih.gov/. </w:t>
      </w:r>
      <w:proofErr w:type="spellStart"/>
      <w:r w:rsidRPr="007E0170">
        <w:rPr>
          <w:rFonts w:ascii="Times New Roman" w:hAnsi="Times New Roman" w:cs="Times New Roman"/>
          <w:sz w:val="24"/>
          <w:szCs w:val="24"/>
        </w:rPr>
        <w:t>Accessed</w:t>
      </w:r>
      <w:proofErr w:type="spellEnd"/>
      <w:r w:rsidRPr="007E0170">
        <w:rPr>
          <w:rFonts w:ascii="Times New Roman" w:hAnsi="Times New Roman" w:cs="Times New Roman"/>
          <w:sz w:val="24"/>
          <w:szCs w:val="24"/>
        </w:rPr>
        <w:t xml:space="preserve"> [06/01/2021]</w:t>
      </w:r>
    </w:p>
    <w:p w14:paraId="1A589175" w14:textId="77777777" w:rsidR="00AE0E10" w:rsidRPr="007E0170" w:rsidRDefault="00AE0E10">
      <w:pPr>
        <w:spacing w:before="240" w:after="240" w:line="480" w:lineRule="auto"/>
        <w:ind w:left="1280" w:hanging="640"/>
        <w:jc w:val="both"/>
        <w:rPr>
          <w:rFonts w:ascii="Times New Roman" w:hAnsi="Times New Roman" w:cs="Times New Roman"/>
          <w:sz w:val="24"/>
          <w:szCs w:val="24"/>
          <w:lang w:val="en-US"/>
        </w:rPr>
      </w:pPr>
      <w:r w:rsidRPr="007E0170">
        <w:rPr>
          <w:rFonts w:ascii="Times New Roman" w:hAnsi="Times New Roman" w:cs="Times New Roman"/>
          <w:sz w:val="24"/>
          <w:szCs w:val="24"/>
        </w:rPr>
        <w:t xml:space="preserve">[12]    </w:t>
      </w:r>
      <w:proofErr w:type="spellStart"/>
      <w:r w:rsidRPr="007E0170">
        <w:rPr>
          <w:rFonts w:ascii="Times New Roman" w:hAnsi="Times New Roman" w:cs="Times New Roman"/>
          <w:sz w:val="24"/>
          <w:szCs w:val="24"/>
        </w:rPr>
        <w:t>Graetz</w:t>
      </w:r>
      <w:proofErr w:type="spellEnd"/>
      <w:r w:rsidRPr="007E0170">
        <w:rPr>
          <w:rFonts w:ascii="Times New Roman" w:hAnsi="Times New Roman" w:cs="Times New Roman"/>
          <w:sz w:val="24"/>
          <w:szCs w:val="24"/>
        </w:rPr>
        <w:t xml:space="preserve"> D, </w:t>
      </w:r>
      <w:proofErr w:type="spellStart"/>
      <w:r w:rsidRPr="007E0170">
        <w:rPr>
          <w:rFonts w:ascii="Times New Roman" w:hAnsi="Times New Roman" w:cs="Times New Roman"/>
          <w:sz w:val="24"/>
          <w:szCs w:val="24"/>
        </w:rPr>
        <w:t>Agulnik</w:t>
      </w:r>
      <w:proofErr w:type="spellEnd"/>
      <w:r w:rsidRPr="007E0170">
        <w:rPr>
          <w:rFonts w:ascii="Times New Roman" w:hAnsi="Times New Roman" w:cs="Times New Roman"/>
          <w:sz w:val="24"/>
          <w:szCs w:val="24"/>
        </w:rPr>
        <w:t xml:space="preserve"> A, </w:t>
      </w:r>
      <w:proofErr w:type="spellStart"/>
      <w:r w:rsidRPr="007E0170">
        <w:rPr>
          <w:rFonts w:ascii="Times New Roman" w:hAnsi="Times New Roman" w:cs="Times New Roman"/>
          <w:sz w:val="24"/>
          <w:szCs w:val="24"/>
        </w:rPr>
        <w:t>Ranadive</w:t>
      </w:r>
      <w:proofErr w:type="spellEnd"/>
      <w:r w:rsidRPr="007E0170">
        <w:rPr>
          <w:rFonts w:ascii="Times New Roman" w:hAnsi="Times New Roman" w:cs="Times New Roman"/>
          <w:sz w:val="24"/>
          <w:szCs w:val="24"/>
        </w:rPr>
        <w:t xml:space="preserve"> R, </w:t>
      </w:r>
      <w:proofErr w:type="spellStart"/>
      <w:r w:rsidRPr="007E0170">
        <w:rPr>
          <w:rFonts w:ascii="Times New Roman" w:hAnsi="Times New Roman" w:cs="Times New Roman"/>
          <w:sz w:val="24"/>
          <w:szCs w:val="24"/>
        </w:rPr>
        <w:t>Vedaraju</w:t>
      </w:r>
      <w:proofErr w:type="spellEnd"/>
      <w:r w:rsidRPr="007E0170">
        <w:rPr>
          <w:rFonts w:ascii="Times New Roman" w:hAnsi="Times New Roman" w:cs="Times New Roman"/>
          <w:sz w:val="24"/>
          <w:szCs w:val="24"/>
        </w:rPr>
        <w:t xml:space="preserve"> Y, </w:t>
      </w:r>
      <w:proofErr w:type="spellStart"/>
      <w:r w:rsidRPr="007E0170">
        <w:rPr>
          <w:rFonts w:ascii="Times New Roman" w:hAnsi="Times New Roman" w:cs="Times New Roman"/>
          <w:sz w:val="24"/>
          <w:szCs w:val="24"/>
        </w:rPr>
        <w:t>Chen</w:t>
      </w:r>
      <w:proofErr w:type="spellEnd"/>
      <w:r w:rsidRPr="007E0170">
        <w:rPr>
          <w:rFonts w:ascii="Times New Roman" w:hAnsi="Times New Roman" w:cs="Times New Roman"/>
          <w:sz w:val="24"/>
          <w:szCs w:val="24"/>
        </w:rPr>
        <w:t xml:space="preserve"> Y, Chantada G, et al. </w:t>
      </w:r>
      <w:r w:rsidRPr="007E0170">
        <w:rPr>
          <w:rFonts w:ascii="Times New Roman" w:hAnsi="Times New Roman" w:cs="Times New Roman"/>
          <w:sz w:val="24"/>
          <w:szCs w:val="24"/>
          <w:lang w:val="en-US"/>
        </w:rPr>
        <w:t xml:space="preserve">Global effect of the COVID-19 pandemic on </w:t>
      </w:r>
      <w:proofErr w:type="spellStart"/>
      <w:r w:rsidRPr="007E0170">
        <w:rPr>
          <w:rFonts w:ascii="Times New Roman" w:hAnsi="Times New Roman" w:cs="Times New Roman"/>
          <w:sz w:val="24"/>
          <w:szCs w:val="24"/>
          <w:lang w:val="en-US"/>
        </w:rPr>
        <w:t>paediatric</w:t>
      </w:r>
      <w:proofErr w:type="spellEnd"/>
      <w:r w:rsidRPr="007E0170">
        <w:rPr>
          <w:rFonts w:ascii="Times New Roman" w:hAnsi="Times New Roman" w:cs="Times New Roman"/>
          <w:sz w:val="24"/>
          <w:szCs w:val="24"/>
          <w:lang w:val="en-US"/>
        </w:rPr>
        <w:t xml:space="preserve"> cancer care: a cross-sectional study. The Lancet. 2021. </w:t>
      </w:r>
      <w:proofErr w:type="spellStart"/>
      <w:proofErr w:type="gramStart"/>
      <w:r w:rsidRPr="007E0170">
        <w:rPr>
          <w:rFonts w:ascii="Times New Roman" w:hAnsi="Times New Roman" w:cs="Times New Roman"/>
          <w:sz w:val="24"/>
          <w:szCs w:val="24"/>
          <w:lang w:val="en-US"/>
        </w:rPr>
        <w:t>doi:https</w:t>
      </w:r>
      <w:proofErr w:type="spellEnd"/>
      <w:r w:rsidRPr="007E0170">
        <w:rPr>
          <w:rFonts w:ascii="Times New Roman" w:hAnsi="Times New Roman" w:cs="Times New Roman"/>
          <w:sz w:val="24"/>
          <w:szCs w:val="24"/>
          <w:lang w:val="en-US"/>
        </w:rPr>
        <w:t>://doi.org/10.1016/S2352-4642(21)00031-6</w:t>
      </w:r>
      <w:proofErr w:type="gramEnd"/>
    </w:p>
    <w:p w14:paraId="52D0FD96" w14:textId="77777777" w:rsidR="00AE0E10" w:rsidRPr="007E0170" w:rsidRDefault="00AE0E10">
      <w:pPr>
        <w:spacing w:before="240" w:after="240" w:line="480" w:lineRule="auto"/>
        <w:ind w:left="1280" w:hanging="640"/>
        <w:jc w:val="both"/>
        <w:rPr>
          <w:rFonts w:ascii="Times New Roman" w:hAnsi="Times New Roman" w:cs="Times New Roman"/>
          <w:sz w:val="24"/>
          <w:szCs w:val="24"/>
        </w:rPr>
      </w:pPr>
      <w:r w:rsidRPr="007E0170">
        <w:rPr>
          <w:rFonts w:ascii="Times New Roman" w:hAnsi="Times New Roman" w:cs="Times New Roman"/>
          <w:sz w:val="24"/>
          <w:szCs w:val="24"/>
          <w:lang w:val="en-US"/>
        </w:rPr>
        <w:t xml:space="preserve">[13]    Pedrosa F, </w:t>
      </w:r>
      <w:proofErr w:type="spellStart"/>
      <w:r w:rsidRPr="007E0170">
        <w:rPr>
          <w:rFonts w:ascii="Times New Roman" w:hAnsi="Times New Roman" w:cs="Times New Roman"/>
          <w:sz w:val="24"/>
          <w:szCs w:val="24"/>
          <w:lang w:val="en-US"/>
        </w:rPr>
        <w:t>Coustan</w:t>
      </w:r>
      <w:proofErr w:type="spellEnd"/>
      <w:r w:rsidRPr="007E0170">
        <w:rPr>
          <w:rFonts w:ascii="Times New Roman" w:hAnsi="Times New Roman" w:cs="Times New Roman"/>
          <w:sz w:val="24"/>
          <w:szCs w:val="24"/>
          <w:lang w:val="en-US"/>
        </w:rPr>
        <w:t>-Smith E, Zhou Y, Cheng C, Pedrosa A, Mendes-</w:t>
      </w:r>
      <w:proofErr w:type="spellStart"/>
      <w:r w:rsidRPr="007E0170">
        <w:rPr>
          <w:rFonts w:ascii="Times New Roman" w:hAnsi="Times New Roman" w:cs="Times New Roman"/>
          <w:sz w:val="24"/>
          <w:szCs w:val="24"/>
          <w:lang w:val="en-US"/>
        </w:rPr>
        <w:t>Lins</w:t>
      </w:r>
      <w:proofErr w:type="spellEnd"/>
      <w:r w:rsidRPr="007E0170">
        <w:rPr>
          <w:rFonts w:ascii="Times New Roman" w:hAnsi="Times New Roman" w:cs="Times New Roman"/>
          <w:sz w:val="24"/>
          <w:szCs w:val="24"/>
          <w:lang w:val="en-US"/>
        </w:rPr>
        <w:t xml:space="preserve"> M, et al. Reduced – dose intensity therapy for pediatric lymphoblastic leukemia: long-term results of the Recife RELLA05 pilot study. </w:t>
      </w:r>
      <w:proofErr w:type="spellStart"/>
      <w:r w:rsidRPr="007E0170">
        <w:rPr>
          <w:rFonts w:ascii="Times New Roman" w:hAnsi="Times New Roman" w:cs="Times New Roman"/>
          <w:sz w:val="24"/>
          <w:szCs w:val="24"/>
        </w:rPr>
        <w:t>Blood</w:t>
      </w:r>
      <w:proofErr w:type="spellEnd"/>
      <w:r w:rsidRPr="007E0170">
        <w:rPr>
          <w:rFonts w:ascii="Times New Roman" w:hAnsi="Times New Roman" w:cs="Times New Roman"/>
          <w:sz w:val="24"/>
          <w:szCs w:val="24"/>
        </w:rPr>
        <w:t>. 2020;135(17):1458–66. doi:10.1182/blood.2019004215</w:t>
      </w:r>
    </w:p>
    <w:p w14:paraId="369D334B" w14:textId="77777777" w:rsidR="00AE0E10" w:rsidRPr="007E0170" w:rsidRDefault="00AE0E10">
      <w:pPr>
        <w:spacing w:before="240" w:after="240" w:line="480" w:lineRule="auto"/>
        <w:ind w:left="1280" w:hanging="640"/>
        <w:jc w:val="both"/>
        <w:rPr>
          <w:rFonts w:ascii="Times New Roman" w:hAnsi="Times New Roman" w:cs="Times New Roman"/>
          <w:sz w:val="24"/>
          <w:szCs w:val="24"/>
          <w:highlight w:val="white"/>
        </w:rPr>
      </w:pPr>
      <w:r w:rsidRPr="007E0170">
        <w:rPr>
          <w:rFonts w:ascii="Times New Roman" w:hAnsi="Times New Roman" w:cs="Times New Roman"/>
          <w:sz w:val="24"/>
          <w:szCs w:val="24"/>
          <w:highlight w:val="white"/>
        </w:rPr>
        <w:t>[14]</w:t>
      </w:r>
      <w:r w:rsidRPr="007E0170">
        <w:rPr>
          <w:rFonts w:ascii="Times New Roman" w:hAnsi="Times New Roman" w:cs="Times New Roman"/>
          <w:sz w:val="24"/>
          <w:szCs w:val="24"/>
          <w:highlight w:val="white"/>
        </w:rPr>
        <w:tab/>
      </w:r>
      <w:proofErr w:type="spellStart"/>
      <w:r w:rsidRPr="007E0170">
        <w:rPr>
          <w:rFonts w:ascii="Times New Roman" w:hAnsi="Times New Roman" w:cs="Times New Roman"/>
          <w:sz w:val="24"/>
          <w:szCs w:val="24"/>
          <w:highlight w:val="white"/>
        </w:rPr>
        <w:t>Demichelis</w:t>
      </w:r>
      <w:proofErr w:type="spellEnd"/>
      <w:r w:rsidRPr="007E0170">
        <w:rPr>
          <w:rFonts w:ascii="Times New Roman" w:hAnsi="Times New Roman" w:cs="Times New Roman"/>
          <w:sz w:val="24"/>
          <w:szCs w:val="24"/>
          <w:highlight w:val="white"/>
        </w:rPr>
        <w:t xml:space="preserve">-Gómez R, Alvarado-Ibarra M, </w:t>
      </w:r>
      <w:proofErr w:type="spellStart"/>
      <w:r w:rsidRPr="007E0170">
        <w:rPr>
          <w:rFonts w:ascii="Times New Roman" w:hAnsi="Times New Roman" w:cs="Times New Roman"/>
          <w:sz w:val="24"/>
          <w:szCs w:val="24"/>
          <w:highlight w:val="white"/>
        </w:rPr>
        <w:t>Vasquez</w:t>
      </w:r>
      <w:proofErr w:type="spellEnd"/>
      <w:r w:rsidRPr="007E0170">
        <w:rPr>
          <w:rFonts w:ascii="Times New Roman" w:hAnsi="Times New Roman" w:cs="Times New Roman"/>
          <w:sz w:val="24"/>
          <w:szCs w:val="24"/>
          <w:highlight w:val="white"/>
        </w:rPr>
        <w:t xml:space="preserve">-Chávez J, Delgado-López N, Gómez-Cortés C, Espinosa-Bautista K, et al. </w:t>
      </w:r>
      <w:r w:rsidRPr="007E0170">
        <w:rPr>
          <w:rFonts w:ascii="Times New Roman" w:hAnsi="Times New Roman" w:cs="Times New Roman"/>
          <w:sz w:val="24"/>
          <w:szCs w:val="24"/>
          <w:highlight w:val="white"/>
          <w:lang w:val="en-US"/>
        </w:rPr>
        <w:t xml:space="preserve">Treating Acute Leukemia During the COVID-19 Pandemic in an Environment With Limited Resources: A Multicenter Experience in Four Latin American Countries. </w:t>
      </w:r>
      <w:r w:rsidRPr="007E0170">
        <w:rPr>
          <w:rFonts w:ascii="Times New Roman" w:hAnsi="Times New Roman" w:cs="Times New Roman"/>
          <w:sz w:val="24"/>
          <w:szCs w:val="24"/>
          <w:highlight w:val="white"/>
        </w:rPr>
        <w:t xml:space="preserve">JCO </w:t>
      </w:r>
      <w:proofErr w:type="spellStart"/>
      <w:r w:rsidRPr="007E0170">
        <w:rPr>
          <w:rFonts w:ascii="Times New Roman" w:hAnsi="Times New Roman" w:cs="Times New Roman"/>
          <w:sz w:val="24"/>
          <w:szCs w:val="24"/>
          <w:highlight w:val="white"/>
        </w:rPr>
        <w:t>Glob</w:t>
      </w:r>
      <w:proofErr w:type="spellEnd"/>
      <w:r w:rsidRPr="007E0170">
        <w:rPr>
          <w:rFonts w:ascii="Times New Roman" w:hAnsi="Times New Roman" w:cs="Times New Roman"/>
          <w:sz w:val="24"/>
          <w:szCs w:val="24"/>
          <w:highlight w:val="white"/>
        </w:rPr>
        <w:t xml:space="preserve"> </w:t>
      </w:r>
      <w:proofErr w:type="spellStart"/>
      <w:r w:rsidRPr="007E0170">
        <w:rPr>
          <w:rFonts w:ascii="Times New Roman" w:hAnsi="Times New Roman" w:cs="Times New Roman"/>
          <w:sz w:val="24"/>
          <w:szCs w:val="24"/>
          <w:highlight w:val="white"/>
        </w:rPr>
        <w:t>Oncol</w:t>
      </w:r>
      <w:proofErr w:type="spellEnd"/>
      <w:r w:rsidRPr="007E0170">
        <w:rPr>
          <w:rFonts w:ascii="Times New Roman" w:hAnsi="Times New Roman" w:cs="Times New Roman"/>
          <w:sz w:val="24"/>
          <w:szCs w:val="24"/>
          <w:highlight w:val="white"/>
        </w:rPr>
        <w:t xml:space="preserve">. </w:t>
      </w:r>
      <w:proofErr w:type="gramStart"/>
      <w:r w:rsidRPr="007E0170">
        <w:rPr>
          <w:rFonts w:ascii="Times New Roman" w:hAnsi="Times New Roman" w:cs="Times New Roman"/>
          <w:sz w:val="24"/>
          <w:szCs w:val="24"/>
          <w:highlight w:val="white"/>
        </w:rPr>
        <w:t>2021;7:577</w:t>
      </w:r>
      <w:proofErr w:type="gramEnd"/>
      <w:r w:rsidRPr="007E0170">
        <w:rPr>
          <w:rFonts w:ascii="Times New Roman" w:hAnsi="Times New Roman" w:cs="Times New Roman"/>
          <w:sz w:val="24"/>
          <w:szCs w:val="24"/>
          <w:highlight w:val="white"/>
        </w:rPr>
        <w:t>-584. doi:10.1200/GO.20.00620.</w:t>
      </w:r>
    </w:p>
    <w:p w14:paraId="47C588E1" w14:textId="77777777" w:rsidR="00AE0E10" w:rsidRPr="007E0170" w:rsidRDefault="00AE0E10">
      <w:pPr>
        <w:spacing w:before="240" w:after="240" w:line="480" w:lineRule="auto"/>
        <w:ind w:left="1280" w:hanging="640"/>
        <w:jc w:val="both"/>
        <w:rPr>
          <w:rFonts w:ascii="Times New Roman" w:hAnsi="Times New Roman" w:cs="Times New Roman"/>
          <w:sz w:val="24"/>
          <w:szCs w:val="24"/>
          <w:highlight w:val="white"/>
          <w:lang w:val="en-US"/>
        </w:rPr>
      </w:pPr>
      <w:r w:rsidRPr="007E0170">
        <w:rPr>
          <w:rFonts w:ascii="Times New Roman" w:hAnsi="Times New Roman" w:cs="Times New Roman"/>
          <w:sz w:val="24"/>
          <w:szCs w:val="24"/>
        </w:rPr>
        <w:t>[15]</w:t>
      </w:r>
      <w:r w:rsidRPr="007E0170">
        <w:rPr>
          <w:rFonts w:ascii="Times New Roman" w:hAnsi="Times New Roman" w:cs="Times New Roman"/>
          <w:sz w:val="24"/>
          <w:szCs w:val="24"/>
        </w:rPr>
        <w:tab/>
        <w:t xml:space="preserve">López-Aguilar E, Cárdenas-Navarrete R, </w:t>
      </w:r>
      <w:proofErr w:type="spellStart"/>
      <w:r w:rsidRPr="007E0170">
        <w:rPr>
          <w:rFonts w:ascii="Times New Roman" w:hAnsi="Times New Roman" w:cs="Times New Roman"/>
          <w:sz w:val="24"/>
          <w:szCs w:val="24"/>
        </w:rPr>
        <w:t>Simental</w:t>
      </w:r>
      <w:proofErr w:type="spellEnd"/>
      <w:r w:rsidRPr="007E0170">
        <w:rPr>
          <w:rFonts w:ascii="Times New Roman" w:hAnsi="Times New Roman" w:cs="Times New Roman"/>
          <w:sz w:val="24"/>
          <w:szCs w:val="24"/>
        </w:rPr>
        <w:t xml:space="preserve">-Toba A, Pacheco-Rosas D, </w:t>
      </w:r>
      <w:proofErr w:type="spellStart"/>
      <w:r w:rsidRPr="007E0170">
        <w:rPr>
          <w:rFonts w:ascii="Times New Roman" w:hAnsi="Times New Roman" w:cs="Times New Roman"/>
          <w:sz w:val="24"/>
          <w:szCs w:val="24"/>
        </w:rPr>
        <w:t>Thomé</w:t>
      </w:r>
      <w:proofErr w:type="spellEnd"/>
      <w:r w:rsidRPr="007E0170">
        <w:rPr>
          <w:rFonts w:ascii="Times New Roman" w:hAnsi="Times New Roman" w:cs="Times New Roman"/>
          <w:sz w:val="24"/>
          <w:szCs w:val="24"/>
        </w:rPr>
        <w:t xml:space="preserve">-Ortiz </w:t>
      </w:r>
      <w:proofErr w:type="gramStart"/>
      <w:r w:rsidRPr="007E0170">
        <w:rPr>
          <w:rFonts w:ascii="Times New Roman" w:hAnsi="Times New Roman" w:cs="Times New Roman"/>
          <w:sz w:val="24"/>
          <w:szCs w:val="24"/>
        </w:rPr>
        <w:t>P,  Soto</w:t>
      </w:r>
      <w:proofErr w:type="gramEnd"/>
      <w:r w:rsidRPr="007E0170">
        <w:rPr>
          <w:rFonts w:ascii="Times New Roman" w:hAnsi="Times New Roman" w:cs="Times New Roman"/>
          <w:sz w:val="24"/>
          <w:szCs w:val="24"/>
        </w:rPr>
        <w:t xml:space="preserve">-Pérez G, et al. </w:t>
      </w:r>
      <w:r w:rsidRPr="007E0170">
        <w:rPr>
          <w:rFonts w:ascii="Times New Roman" w:hAnsi="Times New Roman" w:cs="Times New Roman"/>
          <w:sz w:val="24"/>
          <w:szCs w:val="24"/>
          <w:lang w:val="en-US"/>
        </w:rPr>
        <w:t xml:space="preserve">Children with cancer during COVID-19 pandemic. Early experience in Mexico. </w:t>
      </w:r>
      <w:proofErr w:type="spellStart"/>
      <w:r w:rsidRPr="007E0170">
        <w:rPr>
          <w:rFonts w:ascii="Times New Roman" w:hAnsi="Times New Roman" w:cs="Times New Roman"/>
          <w:sz w:val="24"/>
          <w:szCs w:val="24"/>
          <w:lang w:val="en-US"/>
        </w:rPr>
        <w:t>Pediatr</w:t>
      </w:r>
      <w:proofErr w:type="spellEnd"/>
      <w:r w:rsidRPr="007E0170">
        <w:rPr>
          <w:rFonts w:ascii="Times New Roman" w:hAnsi="Times New Roman" w:cs="Times New Roman"/>
          <w:sz w:val="24"/>
          <w:szCs w:val="24"/>
          <w:lang w:val="en-US"/>
        </w:rPr>
        <w:t xml:space="preserve"> Blood Cancer. 2021;68(2</w:t>
      </w:r>
      <w:proofErr w:type="gramStart"/>
      <w:r w:rsidRPr="007E0170">
        <w:rPr>
          <w:rFonts w:ascii="Times New Roman" w:hAnsi="Times New Roman" w:cs="Times New Roman"/>
          <w:sz w:val="24"/>
          <w:szCs w:val="24"/>
          <w:lang w:val="en-US"/>
        </w:rPr>
        <w:t>):e</w:t>
      </w:r>
      <w:proofErr w:type="gramEnd"/>
      <w:r w:rsidRPr="007E0170">
        <w:rPr>
          <w:rFonts w:ascii="Times New Roman" w:hAnsi="Times New Roman" w:cs="Times New Roman"/>
          <w:sz w:val="24"/>
          <w:szCs w:val="24"/>
          <w:lang w:val="en-US"/>
        </w:rPr>
        <w:t xml:space="preserve">28660. </w:t>
      </w:r>
      <w:r w:rsidRPr="007E0170">
        <w:rPr>
          <w:rFonts w:ascii="Times New Roman" w:hAnsi="Times New Roman" w:cs="Times New Roman"/>
          <w:sz w:val="24"/>
          <w:szCs w:val="24"/>
          <w:highlight w:val="white"/>
          <w:lang w:val="en-US"/>
        </w:rPr>
        <w:t>doi:10.1002/pbc.28660.</w:t>
      </w:r>
    </w:p>
    <w:p w14:paraId="00210844" w14:textId="77777777" w:rsidR="00AE0E10" w:rsidRPr="007E0170" w:rsidRDefault="00AE0E10">
      <w:pPr>
        <w:spacing w:before="240" w:after="240" w:line="480" w:lineRule="auto"/>
        <w:ind w:left="1280" w:hanging="640"/>
        <w:jc w:val="both"/>
        <w:rPr>
          <w:rFonts w:ascii="Times New Roman" w:hAnsi="Times New Roman" w:cs="Times New Roman"/>
          <w:sz w:val="24"/>
          <w:szCs w:val="24"/>
          <w:highlight w:val="white"/>
          <w:lang w:val="en-US"/>
        </w:rPr>
      </w:pPr>
      <w:r w:rsidRPr="007E0170">
        <w:rPr>
          <w:rFonts w:ascii="Times New Roman" w:hAnsi="Times New Roman" w:cs="Times New Roman"/>
          <w:sz w:val="24"/>
          <w:szCs w:val="24"/>
          <w:highlight w:val="white"/>
          <w:lang w:val="en-US"/>
        </w:rPr>
        <w:lastRenderedPageBreak/>
        <w:t>[16]</w:t>
      </w:r>
      <w:r w:rsidRPr="007E0170">
        <w:rPr>
          <w:rFonts w:ascii="Times New Roman" w:hAnsi="Times New Roman" w:cs="Times New Roman"/>
          <w:sz w:val="24"/>
          <w:szCs w:val="24"/>
          <w:highlight w:val="white"/>
          <w:lang w:val="en-US"/>
        </w:rPr>
        <w:tab/>
      </w:r>
      <w:r w:rsidRPr="007E0170">
        <w:rPr>
          <w:rFonts w:ascii="Times New Roman" w:hAnsi="Times New Roman" w:cs="Times New Roman"/>
          <w:sz w:val="24"/>
          <w:szCs w:val="24"/>
          <w:lang w:val="en-US"/>
        </w:rPr>
        <w:t>The Global COVID-19 Observatory and Resource Center for Childhood Cancer. Global Registry of COVID-19 in pediatric cancer. https://global.stjude.org/en-us/global-covid-19-observatory-and-resource-center-for-childhood-cancer/registry.html</w:t>
      </w:r>
    </w:p>
    <w:p w14:paraId="0E46DB18" w14:textId="77777777" w:rsidR="00AE0E10" w:rsidRPr="007E0170" w:rsidRDefault="00AE0E10">
      <w:pPr>
        <w:spacing w:line="480" w:lineRule="auto"/>
        <w:ind w:left="1280" w:hanging="640"/>
        <w:jc w:val="both"/>
        <w:rPr>
          <w:rFonts w:ascii="Times New Roman" w:hAnsi="Times New Roman" w:cs="Times New Roman"/>
          <w:sz w:val="24"/>
          <w:szCs w:val="24"/>
          <w:highlight w:val="white"/>
          <w:lang w:val="en-US"/>
        </w:rPr>
      </w:pPr>
      <w:r w:rsidRPr="007E0170">
        <w:rPr>
          <w:rFonts w:ascii="Times New Roman" w:hAnsi="Times New Roman" w:cs="Times New Roman"/>
          <w:sz w:val="24"/>
          <w:szCs w:val="24"/>
          <w:highlight w:val="white"/>
          <w:lang w:val="en-US"/>
        </w:rPr>
        <w:t>[17]</w:t>
      </w:r>
      <w:r w:rsidRPr="007E0170">
        <w:rPr>
          <w:rFonts w:ascii="Times New Roman" w:hAnsi="Times New Roman" w:cs="Times New Roman"/>
          <w:sz w:val="24"/>
          <w:szCs w:val="24"/>
          <w:highlight w:val="white"/>
          <w:lang w:val="en-US"/>
        </w:rPr>
        <w:tab/>
        <w:t xml:space="preserve">Millen GC, Arnold R, </w:t>
      </w:r>
      <w:proofErr w:type="spellStart"/>
      <w:r w:rsidRPr="007E0170">
        <w:rPr>
          <w:rFonts w:ascii="Times New Roman" w:hAnsi="Times New Roman" w:cs="Times New Roman"/>
          <w:sz w:val="24"/>
          <w:szCs w:val="24"/>
          <w:highlight w:val="white"/>
          <w:lang w:val="en-US"/>
        </w:rPr>
        <w:t>Cazier</w:t>
      </w:r>
      <w:proofErr w:type="spellEnd"/>
      <w:r w:rsidRPr="007E0170">
        <w:rPr>
          <w:rFonts w:ascii="Times New Roman" w:hAnsi="Times New Roman" w:cs="Times New Roman"/>
          <w:sz w:val="24"/>
          <w:szCs w:val="24"/>
          <w:highlight w:val="white"/>
          <w:lang w:val="en-US"/>
        </w:rPr>
        <w:t xml:space="preserve"> JB, Curley H, </w:t>
      </w:r>
      <w:proofErr w:type="spellStart"/>
      <w:r w:rsidRPr="007E0170">
        <w:rPr>
          <w:rFonts w:ascii="Times New Roman" w:hAnsi="Times New Roman" w:cs="Times New Roman"/>
          <w:sz w:val="24"/>
          <w:szCs w:val="24"/>
          <w:highlight w:val="white"/>
          <w:lang w:val="en-US"/>
        </w:rPr>
        <w:t>Feltbower</w:t>
      </w:r>
      <w:proofErr w:type="spellEnd"/>
      <w:r w:rsidRPr="007E0170">
        <w:rPr>
          <w:rFonts w:ascii="Times New Roman" w:hAnsi="Times New Roman" w:cs="Times New Roman"/>
          <w:sz w:val="24"/>
          <w:szCs w:val="24"/>
          <w:highlight w:val="white"/>
          <w:lang w:val="en-US"/>
        </w:rPr>
        <w:t xml:space="preserve"> RG, Gamble A, et al. Severity of COVID-19 in children with cancer: Report from the United Kingdom </w:t>
      </w:r>
      <w:proofErr w:type="spellStart"/>
      <w:r w:rsidRPr="007E0170">
        <w:rPr>
          <w:rFonts w:ascii="Times New Roman" w:hAnsi="Times New Roman" w:cs="Times New Roman"/>
          <w:sz w:val="24"/>
          <w:szCs w:val="24"/>
          <w:highlight w:val="white"/>
          <w:lang w:val="en-US"/>
        </w:rPr>
        <w:t>Paediatric</w:t>
      </w:r>
      <w:proofErr w:type="spellEnd"/>
      <w:r w:rsidRPr="007E0170">
        <w:rPr>
          <w:rFonts w:ascii="Times New Roman" w:hAnsi="Times New Roman" w:cs="Times New Roman"/>
          <w:sz w:val="24"/>
          <w:szCs w:val="24"/>
          <w:highlight w:val="white"/>
          <w:lang w:val="en-US"/>
        </w:rPr>
        <w:t xml:space="preserve"> Coronavirus Cancer Monitoring Project. Br J Cancer. 2021;124(4):754-759. doi:10.1038/s41416-020-01181-0.</w:t>
      </w:r>
    </w:p>
    <w:p w14:paraId="4F4FD8A6" w14:textId="77777777" w:rsidR="00AE0E10" w:rsidRPr="007E0170" w:rsidRDefault="00AE0E10">
      <w:pPr>
        <w:spacing w:before="240" w:after="240" w:line="480" w:lineRule="auto"/>
        <w:ind w:left="1280" w:hanging="640"/>
        <w:jc w:val="both"/>
        <w:rPr>
          <w:rFonts w:ascii="Times New Roman" w:hAnsi="Times New Roman" w:cs="Times New Roman"/>
          <w:sz w:val="24"/>
          <w:szCs w:val="24"/>
          <w:lang w:val="en-US"/>
        </w:rPr>
      </w:pPr>
      <w:r w:rsidRPr="007E0170">
        <w:rPr>
          <w:rFonts w:ascii="Times New Roman" w:hAnsi="Times New Roman" w:cs="Times New Roman"/>
          <w:sz w:val="24"/>
          <w:szCs w:val="24"/>
          <w:lang w:val="en-US"/>
        </w:rPr>
        <w:t>[18]</w:t>
      </w:r>
      <w:r w:rsidRPr="007E0170">
        <w:rPr>
          <w:rFonts w:ascii="Times New Roman" w:hAnsi="Times New Roman" w:cs="Times New Roman"/>
          <w:sz w:val="24"/>
          <w:szCs w:val="24"/>
          <w:lang w:val="en-US"/>
        </w:rPr>
        <w:tab/>
      </w:r>
      <w:proofErr w:type="spellStart"/>
      <w:r w:rsidRPr="007E0170">
        <w:rPr>
          <w:rFonts w:ascii="Times New Roman" w:hAnsi="Times New Roman" w:cs="Times New Roman"/>
          <w:sz w:val="24"/>
          <w:szCs w:val="24"/>
          <w:lang w:val="en-US"/>
        </w:rPr>
        <w:t>Boulad</w:t>
      </w:r>
      <w:proofErr w:type="spellEnd"/>
      <w:r w:rsidRPr="007E0170">
        <w:rPr>
          <w:rFonts w:ascii="Times New Roman" w:hAnsi="Times New Roman" w:cs="Times New Roman"/>
          <w:sz w:val="24"/>
          <w:szCs w:val="24"/>
          <w:lang w:val="en-US"/>
        </w:rPr>
        <w:t xml:space="preserve"> F, Mini K, Bouvier N, </w:t>
      </w:r>
      <w:proofErr w:type="spellStart"/>
      <w:r w:rsidRPr="007E0170">
        <w:rPr>
          <w:rFonts w:ascii="Times New Roman" w:hAnsi="Times New Roman" w:cs="Times New Roman"/>
          <w:sz w:val="24"/>
          <w:szCs w:val="24"/>
          <w:lang w:val="en-US"/>
        </w:rPr>
        <w:t>Mauguen</w:t>
      </w:r>
      <w:proofErr w:type="spellEnd"/>
      <w:r w:rsidRPr="007E0170">
        <w:rPr>
          <w:rFonts w:ascii="Times New Roman" w:hAnsi="Times New Roman" w:cs="Times New Roman"/>
          <w:sz w:val="24"/>
          <w:szCs w:val="24"/>
          <w:lang w:val="en-US"/>
        </w:rPr>
        <w:t xml:space="preserve"> A, Kung AL. COVID-19 in Children </w:t>
      </w:r>
      <w:proofErr w:type="gramStart"/>
      <w:r w:rsidRPr="007E0170">
        <w:rPr>
          <w:rFonts w:ascii="Times New Roman" w:hAnsi="Times New Roman" w:cs="Times New Roman"/>
          <w:sz w:val="24"/>
          <w:szCs w:val="24"/>
          <w:lang w:val="en-US"/>
        </w:rPr>
        <w:t>With</w:t>
      </w:r>
      <w:proofErr w:type="gramEnd"/>
      <w:r w:rsidRPr="007E0170">
        <w:rPr>
          <w:rFonts w:ascii="Times New Roman" w:hAnsi="Times New Roman" w:cs="Times New Roman"/>
          <w:sz w:val="24"/>
          <w:szCs w:val="24"/>
          <w:lang w:val="en-US"/>
        </w:rPr>
        <w:t xml:space="preserve"> Cancer in New York City. JAMA Oncol. 2020;6(9)1459–1460. doi:10.1001/jamaoncol.2020.2028.</w:t>
      </w:r>
    </w:p>
    <w:p w14:paraId="4537319A" w14:textId="77777777" w:rsidR="00AE0E10" w:rsidRPr="007E0170" w:rsidRDefault="00AE0E10">
      <w:pPr>
        <w:spacing w:before="240" w:after="240" w:line="480" w:lineRule="auto"/>
        <w:ind w:left="1280" w:hanging="640"/>
        <w:jc w:val="both"/>
        <w:rPr>
          <w:rFonts w:ascii="Times New Roman" w:hAnsi="Times New Roman" w:cs="Times New Roman"/>
          <w:sz w:val="24"/>
          <w:szCs w:val="24"/>
          <w:highlight w:val="white"/>
          <w:lang w:val="en-US"/>
        </w:rPr>
      </w:pPr>
      <w:r w:rsidRPr="007E0170">
        <w:rPr>
          <w:rFonts w:ascii="Times New Roman" w:hAnsi="Times New Roman" w:cs="Times New Roman"/>
          <w:sz w:val="24"/>
          <w:szCs w:val="24"/>
          <w:lang w:val="en-US"/>
        </w:rPr>
        <w:t>[19]</w:t>
      </w:r>
      <w:r w:rsidRPr="007E0170">
        <w:rPr>
          <w:rFonts w:ascii="Times New Roman" w:hAnsi="Times New Roman" w:cs="Times New Roman"/>
          <w:sz w:val="24"/>
          <w:szCs w:val="24"/>
          <w:lang w:val="en-US"/>
        </w:rPr>
        <w:tab/>
      </w:r>
      <w:r w:rsidRPr="007E0170">
        <w:rPr>
          <w:rFonts w:ascii="Times New Roman" w:hAnsi="Times New Roman" w:cs="Times New Roman"/>
          <w:sz w:val="24"/>
          <w:szCs w:val="24"/>
          <w:highlight w:val="white"/>
          <w:lang w:val="en-US"/>
        </w:rPr>
        <w:t xml:space="preserve">Lepe-Zuniga JL, Ramirez-Nova V. Elements Associated </w:t>
      </w:r>
      <w:proofErr w:type="gramStart"/>
      <w:r w:rsidRPr="007E0170">
        <w:rPr>
          <w:rFonts w:ascii="Times New Roman" w:hAnsi="Times New Roman" w:cs="Times New Roman"/>
          <w:sz w:val="24"/>
          <w:szCs w:val="24"/>
          <w:highlight w:val="white"/>
          <w:lang w:val="en-US"/>
        </w:rPr>
        <w:t>With</w:t>
      </w:r>
      <w:proofErr w:type="gramEnd"/>
      <w:r w:rsidRPr="007E0170">
        <w:rPr>
          <w:rFonts w:ascii="Times New Roman" w:hAnsi="Times New Roman" w:cs="Times New Roman"/>
          <w:sz w:val="24"/>
          <w:szCs w:val="24"/>
          <w:highlight w:val="white"/>
          <w:lang w:val="en-US"/>
        </w:rPr>
        <w:t xml:space="preserve"> Early Mortality in Children With B Cell Acute Lymphoblastic Leukemia in Chiapas, Mexico: A Case-control Study. J </w:t>
      </w:r>
      <w:proofErr w:type="spellStart"/>
      <w:r w:rsidRPr="007E0170">
        <w:rPr>
          <w:rFonts w:ascii="Times New Roman" w:hAnsi="Times New Roman" w:cs="Times New Roman"/>
          <w:sz w:val="24"/>
          <w:szCs w:val="24"/>
          <w:highlight w:val="white"/>
          <w:lang w:val="en-US"/>
        </w:rPr>
        <w:t>Pediatr</w:t>
      </w:r>
      <w:proofErr w:type="spellEnd"/>
      <w:r w:rsidRPr="007E0170">
        <w:rPr>
          <w:rFonts w:ascii="Times New Roman" w:hAnsi="Times New Roman" w:cs="Times New Roman"/>
          <w:sz w:val="24"/>
          <w:szCs w:val="24"/>
          <w:highlight w:val="white"/>
          <w:lang w:val="en-US"/>
        </w:rPr>
        <w:t xml:space="preserve"> </w:t>
      </w:r>
      <w:proofErr w:type="spellStart"/>
      <w:r w:rsidRPr="007E0170">
        <w:rPr>
          <w:rFonts w:ascii="Times New Roman" w:hAnsi="Times New Roman" w:cs="Times New Roman"/>
          <w:sz w:val="24"/>
          <w:szCs w:val="24"/>
          <w:highlight w:val="white"/>
          <w:lang w:val="en-US"/>
        </w:rPr>
        <w:t>Hematol</w:t>
      </w:r>
      <w:proofErr w:type="spellEnd"/>
      <w:r w:rsidRPr="007E0170">
        <w:rPr>
          <w:rFonts w:ascii="Times New Roman" w:hAnsi="Times New Roman" w:cs="Times New Roman"/>
          <w:sz w:val="24"/>
          <w:szCs w:val="24"/>
          <w:highlight w:val="white"/>
          <w:lang w:val="en-US"/>
        </w:rPr>
        <w:t xml:space="preserve"> Oncol. 2019;41(1):1-6. doi:10.1097/MPH.0000000000001337.</w:t>
      </w:r>
    </w:p>
    <w:p w14:paraId="7176B011" w14:textId="6AE97ED3" w:rsidR="00AE0E10" w:rsidRDefault="00AE0E10" w:rsidP="007E0170">
      <w:pPr>
        <w:spacing w:line="480" w:lineRule="auto"/>
        <w:ind w:left="1280" w:hanging="640"/>
        <w:jc w:val="both"/>
        <w:rPr>
          <w:rFonts w:ascii="Times New Roman" w:eastAsia="Calibri" w:hAnsi="Times New Roman" w:cs="Times New Roman"/>
          <w:sz w:val="24"/>
          <w:szCs w:val="24"/>
          <w:highlight w:val="white"/>
        </w:rPr>
      </w:pPr>
      <w:r w:rsidRPr="007E0170">
        <w:rPr>
          <w:rFonts w:ascii="Times New Roman" w:eastAsia="Calibri" w:hAnsi="Times New Roman" w:cs="Times New Roman"/>
          <w:sz w:val="24"/>
          <w:szCs w:val="24"/>
          <w:highlight w:val="white"/>
          <w:lang w:val="en-US"/>
        </w:rPr>
        <w:t>[20]</w:t>
      </w:r>
      <w:r w:rsidRPr="007E0170">
        <w:rPr>
          <w:rFonts w:ascii="Times New Roman" w:eastAsia="Calibri" w:hAnsi="Times New Roman" w:cs="Times New Roman"/>
          <w:sz w:val="24"/>
          <w:szCs w:val="24"/>
          <w:highlight w:val="white"/>
          <w:lang w:val="en-US"/>
        </w:rPr>
        <w:tab/>
        <w:t xml:space="preserve">Castro-Ríos A, Reyes-Morales H, </w:t>
      </w:r>
      <w:proofErr w:type="spellStart"/>
      <w:r w:rsidRPr="007E0170">
        <w:rPr>
          <w:rFonts w:ascii="Times New Roman" w:eastAsia="Calibri" w:hAnsi="Times New Roman" w:cs="Times New Roman"/>
          <w:sz w:val="24"/>
          <w:szCs w:val="24"/>
          <w:highlight w:val="white"/>
          <w:lang w:val="en-US"/>
        </w:rPr>
        <w:t>Pelcastre</w:t>
      </w:r>
      <w:proofErr w:type="spellEnd"/>
      <w:r w:rsidRPr="007E0170">
        <w:rPr>
          <w:rFonts w:ascii="Times New Roman" w:eastAsia="Calibri" w:hAnsi="Times New Roman" w:cs="Times New Roman"/>
          <w:sz w:val="24"/>
          <w:szCs w:val="24"/>
          <w:highlight w:val="white"/>
          <w:lang w:val="en-US"/>
        </w:rPr>
        <w:t xml:space="preserve">-Villafuerte BE, </w:t>
      </w:r>
      <w:proofErr w:type="spellStart"/>
      <w:r w:rsidRPr="007E0170">
        <w:rPr>
          <w:rFonts w:ascii="Times New Roman" w:eastAsia="Calibri" w:hAnsi="Times New Roman" w:cs="Times New Roman"/>
          <w:sz w:val="24"/>
          <w:szCs w:val="24"/>
          <w:highlight w:val="white"/>
          <w:lang w:val="en-US"/>
        </w:rPr>
        <w:t>Rendón-Macías</w:t>
      </w:r>
      <w:proofErr w:type="spellEnd"/>
      <w:r w:rsidRPr="007E0170">
        <w:rPr>
          <w:rFonts w:ascii="Times New Roman" w:eastAsia="Calibri" w:hAnsi="Times New Roman" w:cs="Times New Roman"/>
          <w:sz w:val="24"/>
          <w:szCs w:val="24"/>
          <w:highlight w:val="white"/>
          <w:lang w:val="en-US"/>
        </w:rPr>
        <w:t xml:space="preserve"> ME, Fajardo-Gutiérrez A. Socioeconomic inequalities in survival of children with acute lymphoblastic leukemia insured by social security in Mexico: a study of the 2007-2009 cohorts. </w:t>
      </w:r>
      <w:proofErr w:type="spellStart"/>
      <w:r w:rsidRPr="007E0170">
        <w:rPr>
          <w:rFonts w:ascii="Times New Roman" w:eastAsia="Calibri" w:hAnsi="Times New Roman" w:cs="Times New Roman"/>
          <w:sz w:val="24"/>
          <w:szCs w:val="24"/>
          <w:highlight w:val="white"/>
        </w:rPr>
        <w:t>Int</w:t>
      </w:r>
      <w:proofErr w:type="spellEnd"/>
      <w:r w:rsidRPr="007E0170">
        <w:rPr>
          <w:rFonts w:ascii="Times New Roman" w:eastAsia="Calibri" w:hAnsi="Times New Roman" w:cs="Times New Roman"/>
          <w:sz w:val="24"/>
          <w:szCs w:val="24"/>
          <w:highlight w:val="white"/>
        </w:rPr>
        <w:t xml:space="preserve"> J </w:t>
      </w:r>
      <w:proofErr w:type="spellStart"/>
      <w:r w:rsidRPr="007E0170">
        <w:rPr>
          <w:rFonts w:ascii="Times New Roman" w:eastAsia="Calibri" w:hAnsi="Times New Roman" w:cs="Times New Roman"/>
          <w:sz w:val="24"/>
          <w:szCs w:val="24"/>
          <w:highlight w:val="white"/>
        </w:rPr>
        <w:t>Equity</w:t>
      </w:r>
      <w:proofErr w:type="spellEnd"/>
      <w:r w:rsidRPr="007E0170">
        <w:rPr>
          <w:rFonts w:ascii="Times New Roman" w:eastAsia="Calibri" w:hAnsi="Times New Roman" w:cs="Times New Roman"/>
          <w:sz w:val="24"/>
          <w:szCs w:val="24"/>
          <w:highlight w:val="white"/>
        </w:rPr>
        <w:t xml:space="preserve"> </w:t>
      </w:r>
      <w:proofErr w:type="spellStart"/>
      <w:r w:rsidRPr="007E0170">
        <w:rPr>
          <w:rFonts w:ascii="Times New Roman" w:eastAsia="Calibri" w:hAnsi="Times New Roman" w:cs="Times New Roman"/>
          <w:sz w:val="24"/>
          <w:szCs w:val="24"/>
          <w:highlight w:val="white"/>
        </w:rPr>
        <w:t>Health</w:t>
      </w:r>
      <w:proofErr w:type="spellEnd"/>
      <w:r w:rsidRPr="007E0170">
        <w:rPr>
          <w:rFonts w:ascii="Times New Roman" w:eastAsia="Calibri" w:hAnsi="Times New Roman" w:cs="Times New Roman"/>
          <w:sz w:val="24"/>
          <w:szCs w:val="24"/>
          <w:highlight w:val="white"/>
        </w:rPr>
        <w:t>. 2019;18(1):40. doi:10.1186/s12939-019-0940-3.</w:t>
      </w:r>
    </w:p>
    <w:p w14:paraId="1AB34A2F" w14:textId="6B31A558" w:rsidR="0090047D" w:rsidRDefault="0090047D" w:rsidP="0090047D">
      <w:pPr>
        <w:spacing w:line="480" w:lineRule="auto"/>
        <w:ind w:left="1280" w:hanging="640"/>
        <w:jc w:val="both"/>
        <w:rPr>
          <w:rFonts w:ascii="Times New Roman" w:eastAsia="Calibri" w:hAnsi="Times New Roman" w:cs="Times New Roman"/>
          <w:sz w:val="24"/>
          <w:szCs w:val="24"/>
          <w:highlight w:val="white"/>
        </w:rPr>
      </w:pPr>
    </w:p>
    <w:p w14:paraId="6AA10A9E" w14:textId="3F212DBC" w:rsidR="0090047D" w:rsidRDefault="0090047D" w:rsidP="0090047D">
      <w:pPr>
        <w:spacing w:line="480" w:lineRule="auto"/>
        <w:ind w:left="1280" w:hanging="640"/>
        <w:jc w:val="both"/>
        <w:rPr>
          <w:rFonts w:ascii="Times New Roman" w:eastAsia="Calibri" w:hAnsi="Times New Roman" w:cs="Times New Roman"/>
          <w:sz w:val="24"/>
          <w:szCs w:val="24"/>
          <w:highlight w:val="white"/>
        </w:rPr>
      </w:pPr>
    </w:p>
    <w:p w14:paraId="76E45312" w14:textId="77777777" w:rsidR="0090047D" w:rsidRPr="0090047D" w:rsidRDefault="0090047D" w:rsidP="0090047D">
      <w:pPr>
        <w:spacing w:line="480" w:lineRule="auto"/>
        <w:ind w:left="1280" w:hanging="640"/>
        <w:jc w:val="both"/>
        <w:rPr>
          <w:rFonts w:ascii="Times New Roman" w:eastAsia="Calibri" w:hAnsi="Times New Roman" w:cs="Times New Roman"/>
          <w:sz w:val="24"/>
          <w:szCs w:val="24"/>
          <w:highlight w:val="white"/>
        </w:rPr>
      </w:pPr>
    </w:p>
    <w:p w14:paraId="714D752F" w14:textId="77777777" w:rsidR="00AE0E10" w:rsidRPr="0090047D" w:rsidRDefault="00AE0E10" w:rsidP="0090047D">
      <w:pPr>
        <w:spacing w:before="240" w:after="240" w:line="480" w:lineRule="auto"/>
        <w:ind w:left="1280" w:hanging="640"/>
        <w:jc w:val="both"/>
        <w:rPr>
          <w:rFonts w:ascii="Times New Roman" w:hAnsi="Times New Roman" w:cs="Times New Roman"/>
          <w:sz w:val="24"/>
          <w:szCs w:val="24"/>
        </w:rPr>
      </w:pPr>
      <w:r w:rsidRPr="0090047D">
        <w:rPr>
          <w:rFonts w:ascii="Times New Roman" w:hAnsi="Times New Roman" w:cs="Times New Roman"/>
          <w:sz w:val="24"/>
          <w:szCs w:val="24"/>
        </w:rPr>
        <w:t xml:space="preserve"> </w:t>
      </w:r>
    </w:p>
    <w:tbl>
      <w:tblPr>
        <w:tblStyle w:val="Tablaconcuadrcula"/>
        <w:tblW w:w="0" w:type="auto"/>
        <w:tblLook w:val="04A0" w:firstRow="1" w:lastRow="0" w:firstColumn="1" w:lastColumn="0" w:noHBand="0" w:noVBand="1"/>
      </w:tblPr>
      <w:tblGrid>
        <w:gridCol w:w="4414"/>
        <w:gridCol w:w="4414"/>
      </w:tblGrid>
      <w:tr w:rsidR="000779C9" w:rsidRPr="00761471" w14:paraId="0490B897" w14:textId="77777777" w:rsidTr="007421C8">
        <w:tc>
          <w:tcPr>
            <w:tcW w:w="4414" w:type="dxa"/>
            <w:tcBorders>
              <w:top w:val="nil"/>
              <w:left w:val="nil"/>
              <w:bottom w:val="nil"/>
              <w:right w:val="nil"/>
            </w:tcBorders>
          </w:tcPr>
          <w:p w14:paraId="71F22E73" w14:textId="2B2F8962" w:rsidR="00A2652F" w:rsidRDefault="00A2652F" w:rsidP="007E0170">
            <w:pPr>
              <w:spacing w:line="480" w:lineRule="auto"/>
              <w:rPr>
                <w:rFonts w:ascii="Times New Roman" w:hAnsi="Times New Roman" w:cs="Times New Roman"/>
              </w:rPr>
            </w:pPr>
            <w:proofErr w:type="spellStart"/>
            <w:r>
              <w:rPr>
                <w:rFonts w:ascii="Times New Roman" w:hAnsi="Times New Roman" w:cs="Times New Roman"/>
              </w:rPr>
              <w:t>Table</w:t>
            </w:r>
            <w:proofErr w:type="spellEnd"/>
            <w:r>
              <w:rPr>
                <w:rFonts w:ascii="Times New Roman" w:hAnsi="Times New Roman" w:cs="Times New Roman"/>
              </w:rPr>
              <w:t xml:space="preserve"> </w:t>
            </w:r>
            <w:r w:rsidR="00B820D1">
              <w:rPr>
                <w:rFonts w:ascii="Times New Roman" w:hAnsi="Times New Roman" w:cs="Times New Roman"/>
              </w:rPr>
              <w:t>1</w:t>
            </w:r>
          </w:p>
        </w:tc>
        <w:tc>
          <w:tcPr>
            <w:tcW w:w="4414" w:type="dxa"/>
            <w:tcBorders>
              <w:top w:val="nil"/>
              <w:left w:val="nil"/>
              <w:bottom w:val="nil"/>
              <w:right w:val="nil"/>
            </w:tcBorders>
          </w:tcPr>
          <w:p w14:paraId="2EF78E7E" w14:textId="77777777" w:rsidR="00A2652F" w:rsidRPr="00D72B43" w:rsidRDefault="00A2652F" w:rsidP="00A2652F">
            <w:pPr>
              <w:spacing w:before="240" w:line="480" w:lineRule="auto"/>
              <w:jc w:val="both"/>
              <w:rPr>
                <w:rFonts w:ascii="Times New Roman" w:hAnsi="Times New Roman" w:cs="Times New Roman"/>
                <w:lang w:val="en-US"/>
              </w:rPr>
            </w:pPr>
            <w:r w:rsidRPr="00D82622">
              <w:rPr>
                <w:rFonts w:ascii="Times New Roman" w:hAnsi="Times New Roman" w:cs="Times New Roman"/>
                <w:lang w:val="en-US"/>
              </w:rPr>
              <w:t>Operational changes during the COVID-19</w:t>
            </w:r>
            <w:r>
              <w:rPr>
                <w:rFonts w:ascii="Times New Roman" w:hAnsi="Times New Roman" w:cs="Times New Roman"/>
                <w:lang w:val="en-US"/>
              </w:rPr>
              <w:t xml:space="preserve"> </w:t>
            </w:r>
            <w:r w:rsidRPr="00D82622">
              <w:rPr>
                <w:rFonts w:ascii="Times New Roman" w:hAnsi="Times New Roman" w:cs="Times New Roman"/>
                <w:lang w:val="en-US"/>
              </w:rPr>
              <w:t xml:space="preserve">pandemic for ALL patients treated in the Hematology Department of the Dr. José E. </w:t>
            </w:r>
            <w:proofErr w:type="spellStart"/>
            <w:r w:rsidRPr="00D82622">
              <w:rPr>
                <w:rFonts w:ascii="Times New Roman" w:hAnsi="Times New Roman" w:cs="Times New Roman"/>
                <w:lang w:val="en-US"/>
              </w:rPr>
              <w:t>González</w:t>
            </w:r>
            <w:proofErr w:type="spellEnd"/>
            <w:r w:rsidRPr="00D82622">
              <w:rPr>
                <w:rFonts w:ascii="Times New Roman" w:hAnsi="Times New Roman" w:cs="Times New Roman"/>
                <w:lang w:val="en-US"/>
              </w:rPr>
              <w:t xml:space="preserve"> University Hospital of the Universidad </w:t>
            </w:r>
            <w:proofErr w:type="spellStart"/>
            <w:r w:rsidRPr="00D82622">
              <w:rPr>
                <w:rFonts w:ascii="Times New Roman" w:hAnsi="Times New Roman" w:cs="Times New Roman"/>
                <w:lang w:val="en-US"/>
              </w:rPr>
              <w:t>Autónoma</w:t>
            </w:r>
            <w:proofErr w:type="spellEnd"/>
            <w:r w:rsidRPr="00D82622">
              <w:rPr>
                <w:rFonts w:ascii="Times New Roman" w:hAnsi="Times New Roman" w:cs="Times New Roman"/>
                <w:lang w:val="en-US"/>
              </w:rPr>
              <w:t xml:space="preserve"> de Nuevo </w:t>
            </w:r>
            <w:proofErr w:type="spellStart"/>
            <w:r w:rsidRPr="00D82622">
              <w:rPr>
                <w:rFonts w:ascii="Times New Roman" w:hAnsi="Times New Roman" w:cs="Times New Roman"/>
                <w:lang w:val="en-US"/>
              </w:rPr>
              <w:t>León</w:t>
            </w:r>
            <w:proofErr w:type="spellEnd"/>
            <w:r w:rsidRPr="00D82622">
              <w:rPr>
                <w:rFonts w:ascii="Times New Roman" w:hAnsi="Times New Roman" w:cs="Times New Roman"/>
                <w:lang w:val="en-US"/>
              </w:rPr>
              <w:t xml:space="preserve">, Monterrey, </w:t>
            </w:r>
            <w:proofErr w:type="spellStart"/>
            <w:r w:rsidRPr="00D72B43">
              <w:rPr>
                <w:rFonts w:ascii="Times New Roman" w:hAnsi="Times New Roman" w:cs="Times New Roman"/>
                <w:lang w:val="en-US"/>
              </w:rPr>
              <w:t>México</w:t>
            </w:r>
            <w:proofErr w:type="spellEnd"/>
            <w:r w:rsidRPr="00D72B43">
              <w:rPr>
                <w:rFonts w:ascii="Times New Roman" w:hAnsi="Times New Roman" w:cs="Times New Roman"/>
                <w:lang w:val="en-US"/>
              </w:rPr>
              <w:t>.</w:t>
            </w:r>
          </w:p>
          <w:p w14:paraId="72ECE16B" w14:textId="77777777" w:rsidR="00A2652F" w:rsidRPr="003708CC" w:rsidRDefault="00A2652F" w:rsidP="007E0170">
            <w:pPr>
              <w:spacing w:line="480" w:lineRule="auto"/>
              <w:rPr>
                <w:rFonts w:ascii="Times New Roman" w:hAnsi="Times New Roman" w:cs="Times New Roman"/>
                <w:lang w:val="en-US"/>
              </w:rPr>
            </w:pPr>
          </w:p>
        </w:tc>
      </w:tr>
      <w:tr w:rsidR="00A2652F" w:rsidRPr="00761471" w14:paraId="4A06F75D" w14:textId="77777777" w:rsidTr="007421C8">
        <w:tc>
          <w:tcPr>
            <w:tcW w:w="4414" w:type="dxa"/>
            <w:tcBorders>
              <w:top w:val="nil"/>
              <w:left w:val="nil"/>
              <w:bottom w:val="nil"/>
              <w:right w:val="nil"/>
            </w:tcBorders>
          </w:tcPr>
          <w:p w14:paraId="3F062FEE" w14:textId="59B646B9" w:rsidR="00A2652F" w:rsidRDefault="00A2652F" w:rsidP="007E0170">
            <w:pPr>
              <w:spacing w:line="480" w:lineRule="auto"/>
              <w:rPr>
                <w:rFonts w:ascii="Times New Roman" w:hAnsi="Times New Roman" w:cs="Times New Roman"/>
              </w:rPr>
            </w:pPr>
            <w:proofErr w:type="spellStart"/>
            <w:r>
              <w:rPr>
                <w:rFonts w:ascii="Times New Roman" w:hAnsi="Times New Roman" w:cs="Times New Roman"/>
              </w:rPr>
              <w:t>Table</w:t>
            </w:r>
            <w:proofErr w:type="spellEnd"/>
            <w:r>
              <w:rPr>
                <w:rFonts w:ascii="Times New Roman" w:hAnsi="Times New Roman" w:cs="Times New Roman"/>
              </w:rPr>
              <w:t xml:space="preserve"> </w:t>
            </w:r>
            <w:r w:rsidR="00B820D1">
              <w:rPr>
                <w:rFonts w:ascii="Times New Roman" w:hAnsi="Times New Roman" w:cs="Times New Roman"/>
              </w:rPr>
              <w:t>2</w:t>
            </w:r>
          </w:p>
        </w:tc>
        <w:tc>
          <w:tcPr>
            <w:tcW w:w="4414" w:type="dxa"/>
            <w:tcBorders>
              <w:top w:val="nil"/>
              <w:left w:val="nil"/>
              <w:bottom w:val="nil"/>
              <w:right w:val="nil"/>
            </w:tcBorders>
          </w:tcPr>
          <w:p w14:paraId="6B698457" w14:textId="7BCA9AFF" w:rsidR="00A2652F" w:rsidRPr="007421C8" w:rsidRDefault="00A2652F" w:rsidP="007E0170">
            <w:pPr>
              <w:spacing w:line="480" w:lineRule="auto"/>
              <w:rPr>
                <w:rFonts w:ascii="Times New Roman" w:hAnsi="Times New Roman" w:cs="Times New Roman"/>
                <w:lang w:val="en-US"/>
              </w:rPr>
            </w:pPr>
            <w:r w:rsidRPr="00C540CD">
              <w:rPr>
                <w:rFonts w:ascii="Times New Roman" w:hAnsi="Times New Roman" w:cs="Times New Roman"/>
                <w:lang w:val="en-US"/>
              </w:rPr>
              <w:t>Pediatric</w:t>
            </w:r>
            <w:r w:rsidRPr="00C540CD">
              <w:rPr>
                <w:rFonts w:ascii="Times New Roman" w:eastAsia="Times New Roman" w:hAnsi="Times New Roman" w:cs="Times New Roman"/>
                <w:color w:val="202124"/>
                <w:lang w:val="en-US"/>
              </w:rPr>
              <w:t xml:space="preserve"> ALL patient characteristics and treatment outcomes</w:t>
            </w:r>
            <w:r>
              <w:rPr>
                <w:rFonts w:ascii="Times New Roman" w:eastAsia="Times New Roman" w:hAnsi="Times New Roman" w:cs="Times New Roman"/>
                <w:color w:val="202124"/>
                <w:lang w:val="en-US"/>
              </w:rPr>
              <w:t>.</w:t>
            </w:r>
          </w:p>
        </w:tc>
      </w:tr>
      <w:tr w:rsidR="00A2652F" w:rsidRPr="00761471" w14:paraId="76DA6118" w14:textId="77777777" w:rsidTr="007421C8">
        <w:tc>
          <w:tcPr>
            <w:tcW w:w="4414" w:type="dxa"/>
            <w:tcBorders>
              <w:top w:val="nil"/>
              <w:left w:val="nil"/>
              <w:bottom w:val="nil"/>
              <w:right w:val="nil"/>
            </w:tcBorders>
          </w:tcPr>
          <w:p w14:paraId="084C8B12" w14:textId="40C4040B" w:rsidR="00A2652F" w:rsidRDefault="00A2652F" w:rsidP="007E0170">
            <w:pPr>
              <w:spacing w:line="480" w:lineRule="auto"/>
              <w:rPr>
                <w:rFonts w:ascii="Times New Roman" w:hAnsi="Times New Roman" w:cs="Times New Roman"/>
              </w:rPr>
            </w:pPr>
            <w:proofErr w:type="spellStart"/>
            <w:r>
              <w:rPr>
                <w:rFonts w:ascii="Times New Roman" w:hAnsi="Times New Roman" w:cs="Times New Roman"/>
              </w:rPr>
              <w:t>Table</w:t>
            </w:r>
            <w:proofErr w:type="spellEnd"/>
            <w:r>
              <w:rPr>
                <w:rFonts w:ascii="Times New Roman" w:hAnsi="Times New Roman" w:cs="Times New Roman"/>
              </w:rPr>
              <w:t xml:space="preserve"> </w:t>
            </w:r>
            <w:r w:rsidR="00B820D1">
              <w:rPr>
                <w:rFonts w:ascii="Times New Roman" w:hAnsi="Times New Roman" w:cs="Times New Roman"/>
              </w:rPr>
              <w:t>3</w:t>
            </w:r>
          </w:p>
        </w:tc>
        <w:tc>
          <w:tcPr>
            <w:tcW w:w="4414" w:type="dxa"/>
            <w:tcBorders>
              <w:top w:val="nil"/>
              <w:left w:val="nil"/>
              <w:bottom w:val="nil"/>
              <w:right w:val="nil"/>
            </w:tcBorders>
          </w:tcPr>
          <w:p w14:paraId="7B7FF4AC" w14:textId="01F3FD5B" w:rsidR="00A2652F" w:rsidRPr="00A2652F" w:rsidRDefault="00A2652F" w:rsidP="007E0170">
            <w:pPr>
              <w:spacing w:line="480" w:lineRule="auto"/>
              <w:rPr>
                <w:rFonts w:ascii="Times New Roman" w:hAnsi="Times New Roman" w:cs="Times New Roman"/>
                <w:lang w:val="en-US"/>
              </w:rPr>
            </w:pPr>
            <w:r w:rsidRPr="00A2652F">
              <w:rPr>
                <w:rFonts w:ascii="Times New Roman" w:hAnsi="Times New Roman" w:cs="Times New Roman"/>
                <w:lang w:val="en-US"/>
              </w:rPr>
              <w:t>Overview of the characteristics of SARS-CoV2 positive patients</w:t>
            </w:r>
            <w:r>
              <w:rPr>
                <w:rFonts w:ascii="Times New Roman" w:hAnsi="Times New Roman" w:cs="Times New Roman"/>
                <w:lang w:val="en-US"/>
              </w:rPr>
              <w:t>.</w:t>
            </w:r>
          </w:p>
        </w:tc>
      </w:tr>
    </w:tbl>
    <w:p w14:paraId="626B1658" w14:textId="77777777" w:rsidR="0049407D" w:rsidRPr="00A2652F" w:rsidRDefault="00761471" w:rsidP="007E0170">
      <w:pPr>
        <w:spacing w:line="480" w:lineRule="auto"/>
        <w:rPr>
          <w:rFonts w:ascii="Times New Roman" w:hAnsi="Times New Roman" w:cs="Times New Roman"/>
          <w:sz w:val="24"/>
          <w:szCs w:val="24"/>
          <w:lang w:val="en-US"/>
        </w:rPr>
      </w:pPr>
    </w:p>
    <w:sectPr w:rsidR="0049407D" w:rsidRPr="00A2652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FC6181"/>
    <w:multiLevelType w:val="hybridMultilevel"/>
    <w:tmpl w:val="E60E34C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508A151C"/>
    <w:multiLevelType w:val="hybridMultilevel"/>
    <w:tmpl w:val="9A74FA9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E10"/>
    <w:rsid w:val="00001D48"/>
    <w:rsid w:val="00064194"/>
    <w:rsid w:val="000779C9"/>
    <w:rsid w:val="000A002C"/>
    <w:rsid w:val="000A710C"/>
    <w:rsid w:val="000E27DE"/>
    <w:rsid w:val="000F09F4"/>
    <w:rsid w:val="001D12F7"/>
    <w:rsid w:val="001D4933"/>
    <w:rsid w:val="00236D7F"/>
    <w:rsid w:val="003708CC"/>
    <w:rsid w:val="00401EF1"/>
    <w:rsid w:val="00420075"/>
    <w:rsid w:val="004E635B"/>
    <w:rsid w:val="0054701F"/>
    <w:rsid w:val="00567A77"/>
    <w:rsid w:val="006655B7"/>
    <w:rsid w:val="006A3B2F"/>
    <w:rsid w:val="007421C8"/>
    <w:rsid w:val="00750A2C"/>
    <w:rsid w:val="00761471"/>
    <w:rsid w:val="007E0170"/>
    <w:rsid w:val="007E30B0"/>
    <w:rsid w:val="008833AE"/>
    <w:rsid w:val="008C74E9"/>
    <w:rsid w:val="0090047D"/>
    <w:rsid w:val="00904D47"/>
    <w:rsid w:val="00955EA0"/>
    <w:rsid w:val="009B715B"/>
    <w:rsid w:val="00A130B8"/>
    <w:rsid w:val="00A2652F"/>
    <w:rsid w:val="00AE0E10"/>
    <w:rsid w:val="00B820D1"/>
    <w:rsid w:val="00BF31AA"/>
    <w:rsid w:val="00C4574D"/>
    <w:rsid w:val="00C6754E"/>
    <w:rsid w:val="00CA1AF2"/>
    <w:rsid w:val="00D269C0"/>
    <w:rsid w:val="00DA0B31"/>
    <w:rsid w:val="00EA1F33"/>
    <w:rsid w:val="00F400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DA654"/>
  <w15:chartTrackingRefBased/>
  <w15:docId w15:val="{DA159E77-40A5-47EF-9BEC-CCB64178F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0E10"/>
    <w:pPr>
      <w:spacing w:after="0" w:line="276" w:lineRule="auto"/>
    </w:pPr>
    <w:rPr>
      <w:rFonts w:ascii="Arial" w:eastAsia="Arial" w:hAnsi="Arial" w:cs="Arial"/>
      <w:lang w:val="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AE0E10"/>
    <w:rPr>
      <w:sz w:val="16"/>
      <w:szCs w:val="16"/>
    </w:rPr>
  </w:style>
  <w:style w:type="paragraph" w:styleId="Textocomentario">
    <w:name w:val="annotation text"/>
    <w:basedOn w:val="Normal"/>
    <w:link w:val="TextocomentarioCar"/>
    <w:uiPriority w:val="99"/>
    <w:semiHidden/>
    <w:unhideWhenUsed/>
    <w:rsid w:val="00AE0E1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E0E10"/>
    <w:rPr>
      <w:rFonts w:ascii="Arial" w:eastAsia="Arial" w:hAnsi="Arial" w:cs="Arial"/>
      <w:sz w:val="20"/>
      <w:szCs w:val="20"/>
      <w:lang w:val="es" w:eastAsia="es-MX"/>
    </w:rPr>
  </w:style>
  <w:style w:type="character" w:styleId="Textoennegrita">
    <w:name w:val="Strong"/>
    <w:basedOn w:val="Fuentedeprrafopredeter"/>
    <w:uiPriority w:val="22"/>
    <w:qFormat/>
    <w:rsid w:val="00AE0E10"/>
    <w:rPr>
      <w:b/>
      <w:bCs/>
    </w:rPr>
  </w:style>
  <w:style w:type="paragraph" w:styleId="Asuntodelcomentario">
    <w:name w:val="annotation subject"/>
    <w:basedOn w:val="Textocomentario"/>
    <w:next w:val="Textocomentario"/>
    <w:link w:val="AsuntodelcomentarioCar"/>
    <w:uiPriority w:val="99"/>
    <w:semiHidden/>
    <w:unhideWhenUsed/>
    <w:rsid w:val="000E27DE"/>
    <w:rPr>
      <w:b/>
      <w:bCs/>
    </w:rPr>
  </w:style>
  <w:style w:type="character" w:customStyle="1" w:styleId="AsuntodelcomentarioCar">
    <w:name w:val="Asunto del comentario Car"/>
    <w:basedOn w:val="TextocomentarioCar"/>
    <w:link w:val="Asuntodelcomentario"/>
    <w:uiPriority w:val="99"/>
    <w:semiHidden/>
    <w:rsid w:val="000E27DE"/>
    <w:rPr>
      <w:rFonts w:ascii="Arial" w:eastAsia="Arial" w:hAnsi="Arial" w:cs="Arial"/>
      <w:b/>
      <w:bCs/>
      <w:sz w:val="20"/>
      <w:szCs w:val="20"/>
      <w:lang w:val="es" w:eastAsia="es-MX"/>
    </w:rPr>
  </w:style>
  <w:style w:type="table" w:styleId="Tablaconcuadrcula">
    <w:name w:val="Table Grid"/>
    <w:basedOn w:val="Tablanormal"/>
    <w:uiPriority w:val="39"/>
    <w:rsid w:val="00DA0B31"/>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0A002C"/>
    <w:pPr>
      <w:spacing w:after="0" w:line="240" w:lineRule="auto"/>
    </w:pPr>
    <w:rPr>
      <w:rFonts w:ascii="Arial" w:eastAsia="Arial" w:hAnsi="Arial" w:cs="Arial"/>
      <w:lang w:val="es" w:eastAsia="es-MX"/>
    </w:rPr>
  </w:style>
  <w:style w:type="paragraph" w:styleId="Prrafodelista">
    <w:name w:val="List Paragraph"/>
    <w:basedOn w:val="Normal"/>
    <w:uiPriority w:val="34"/>
    <w:qFormat/>
    <w:rsid w:val="008833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981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BFC945-D976-493F-A65C-12C376967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3400</Words>
  <Characters>18702</Characters>
  <Application>Microsoft Office Word</Application>
  <DocSecurity>0</DocSecurity>
  <Lines>155</Lines>
  <Paragraphs>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Luis Solis</dc:creator>
  <cp:keywords/>
  <dc:description/>
  <cp:lastModifiedBy>RODRIGO ORTIZ NEIRA</cp:lastModifiedBy>
  <cp:revision>4</cp:revision>
  <dcterms:created xsi:type="dcterms:W3CDTF">2021-10-22T16:37:00Z</dcterms:created>
  <dcterms:modified xsi:type="dcterms:W3CDTF">2021-10-22T17:47:00Z</dcterms:modified>
</cp:coreProperties>
</file>