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33.png" ContentType="image/png"/>
  <Override PartName="/word/media/rId30.png" ContentType="image/png"/>
  <Override PartName="/word/media/rId25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Hands-on</w:t>
      </w:r>
      <w:r>
        <w:t xml:space="preserve"> </w:t>
      </w:r>
      <w:r>
        <w:t xml:space="preserve">with</w:t>
      </w:r>
      <w:r>
        <w:t xml:space="preserve"> </w:t>
      </w:r>
      <w:r>
        <w:t xml:space="preserve">IBM</w:t>
      </w:r>
      <w:r>
        <w:t xml:space="preserve"> </w:t>
      </w:r>
      <w:r>
        <w:t xml:space="preserve">Visual</w:t>
      </w:r>
      <w:r>
        <w:t xml:space="preserve"> </w:t>
      </w:r>
      <w:r>
        <w:t xml:space="preserve">Insights</w:t>
      </w:r>
    </w:p>
    <w:p>
      <w:pPr>
        <w:pStyle w:val="Author"/>
      </w:pPr>
      <w:r>
        <w:t xml:space="preserve">Shirui</w:t>
      </w:r>
      <w:r>
        <w:t xml:space="preserve"> </w:t>
      </w:r>
      <w:r>
        <w:t xml:space="preserve">Luo</w:t>
      </w:r>
    </w:p>
    <w:p>
      <w:pPr>
        <w:pStyle w:val="Author"/>
      </w:pPr>
      <w:r>
        <w:t xml:space="preserve">Volodymyr</w:t>
      </w:r>
      <w:r>
        <w:t xml:space="preserve"> </w:t>
      </w:r>
      <w:r>
        <w:t xml:space="preserve">Kindratenko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Deep learning (DL) has emerged as a powerful tool to solve a variety of</w:t>
      </w:r>
      <w:r>
        <w:t xml:space="preserve"> </w:t>
      </w:r>
      <w:r>
        <w:t xml:space="preserve">complex problems that have been difficult to solve with traditional</w:t>
      </w:r>
      <w:r>
        <w:t xml:space="preserve"> </w:t>
      </w:r>
      <w:r>
        <w:t xml:space="preserve">methods. However, domain experts attempting to apply  DL methodology</w:t>
      </w:r>
      <w:r>
        <w:t xml:space="preserve"> </w:t>
      </w:r>
      <w:r>
        <w:t xml:space="preserve">have to learn to code in order to use it. Numerous frameworks have been</w:t>
      </w:r>
      <w:r>
        <w:t xml:space="preserve"> </w:t>
      </w:r>
      <w:r>
        <w:t xml:space="preserve">developed, such as TensorFlow and PyTorch, that simplify the task of</w:t>
      </w:r>
      <w:r>
        <w:t xml:space="preserve"> </w:t>
      </w:r>
      <w:r>
        <w:t xml:space="preserve">building and training complex DL models, yet their efficient use</w:t>
      </w:r>
      <w:r>
        <w:t xml:space="preserve"> </w:t>
      </w:r>
      <w:r>
        <w:t xml:space="preserve">requires a good working knowledge of Python language.  Consequently, a</w:t>
      </w:r>
      <w:r>
        <w:t xml:space="preserve"> </w:t>
      </w:r>
      <w:r>
        <w:t xml:space="preserve">variety of tools have been developed that provide easier to use DL</w:t>
      </w:r>
      <w:r>
        <w:t xml:space="preserve"> </w:t>
      </w:r>
      <w:r>
        <w:t xml:space="preserve">models, ranging from the Keras API built on top of TensorFlow that still</w:t>
      </w:r>
      <w:r>
        <w:t xml:space="preserve"> </w:t>
      </w:r>
      <w:r>
        <w:t xml:space="preserve">requires coding, to tools such as H2O that provide a point-and-click</w:t>
      </w:r>
      <w:r>
        <w:t xml:space="preserve"> </w:t>
      </w:r>
      <w:r>
        <w:t xml:space="preserve">web-based interface to configure and train pre-built models. Among this</w:t>
      </w:r>
      <w:r>
        <w:t xml:space="preserve"> </w:t>
      </w:r>
      <w:r>
        <w:t xml:space="preserve">new breed of tools, IBM Visual Insights (formerly IBM PowerAI</w:t>
      </w:r>
      <w:r>
        <w:t xml:space="preserve"> </w:t>
      </w:r>
      <w:r>
        <w:t xml:space="preserve">Vision) (</w:t>
      </w:r>
      <w:r>
        <w:rPr>
          <w:i/>
        </w:rPr>
        <w:t xml:space="preserve">IBM Visual Insights Version 1.2.0</w:t>
      </w:r>
      <w:r>
        <w:t xml:space="preserve">, n.d.) and Google’s AutoML</w:t>
      </w:r>
      <w:r>
        <w:t xml:space="preserve"> </w:t>
      </w:r>
      <w:r>
        <w:t xml:space="preserve">Vision (</w:t>
      </w:r>
      <w:r>
        <w:rPr>
          <w:i/>
        </w:rPr>
        <w:t xml:space="preserve">Google Cloud AutoML</w:t>
      </w:r>
      <w:r>
        <w:t xml:space="preserve">, accessed July 9, 2020) have taken this concept further by providing a</w:t>
      </w:r>
      <w:r>
        <w:t xml:space="preserve"> </w:t>
      </w:r>
      <w:r>
        <w:t xml:space="preserve">web-based graphical user interface (GUI) for configuring and training a</w:t>
      </w:r>
      <w:r>
        <w:t xml:space="preserve"> </w:t>
      </w:r>
      <w:r>
        <w:t xml:space="preserve">variety of models, as well as tools and APIs for deploying these models</w:t>
      </w:r>
      <w:r>
        <w:t xml:space="preserve"> </w:t>
      </w:r>
      <w:r>
        <w:t xml:space="preserve">on a variety of platforms.  Both IBM Visual Insights and Google AutoML</w:t>
      </w:r>
      <w:r>
        <w:t xml:space="preserve"> </w:t>
      </w:r>
      <w:r>
        <w:t xml:space="preserve">Vision implement complex workflows that connect together many services</w:t>
      </w:r>
      <w:r>
        <w:t xml:space="preserve"> </w:t>
      </w:r>
      <w:r>
        <w:t xml:space="preserve">and computational resources to deliver complex functionality that until</w:t>
      </w:r>
      <w:r>
        <w:t xml:space="preserve"> </w:t>
      </w:r>
      <w:r>
        <w:t xml:space="preserve">recently required a substantial coding effort. The functionality of</w:t>
      </w:r>
      <w:r>
        <w:t xml:space="preserve"> </w:t>
      </w:r>
      <w:r>
        <w:t xml:space="preserve">these tools is still limited to just a few pre-arranged models that work</w:t>
      </w:r>
      <w:r>
        <w:t xml:space="preserve"> </w:t>
      </w:r>
      <w:r>
        <w:t xml:space="preserve">well only for specific problems.  The users are also restricted to tweak</w:t>
      </w:r>
      <w:r>
        <w:t xml:space="preserve"> </w:t>
      </w:r>
      <w:r>
        <w:t xml:space="preserve">only some model parameters while leaving majority of the decisions to</w:t>
      </w:r>
      <w:r>
        <w:t xml:space="preserve"> </w:t>
      </w:r>
      <w:r>
        <w:t xml:space="preserve">the computer.  Yet these tools democratize access to complex DL models</w:t>
      </w:r>
      <w:r>
        <w:t xml:space="preserve"> </w:t>
      </w:r>
      <w:r>
        <w:t xml:space="preserve">and empower  domain scientists to take advantage of this new</w:t>
      </w:r>
      <w:r>
        <w:t xml:space="preserve"> </w:t>
      </w:r>
      <w:r>
        <w:t xml:space="preserve">methodology. </w:t>
      </w:r>
      <w:r>
        <w:t xml:space="preserve"> </w:t>
      </w:r>
      <w:r>
        <w:t xml:space="preserve">In this short article, we walk through an example of</w:t>
      </w:r>
      <w:r>
        <w:t xml:space="preserve"> </w:t>
      </w:r>
      <w:r>
        <w:t xml:space="preserve">using  IBM Visual Insights to train a DL model on a  chest X-ray image</w:t>
      </w:r>
      <w:r>
        <w:t xml:space="preserve"> </w:t>
      </w:r>
      <w:r>
        <w:t xml:space="preserve">dataset.  Google’s AutoML Vision’s applicability to medical problems has</w:t>
      </w:r>
      <w:r>
        <w:t xml:space="preserve"> </w:t>
      </w:r>
      <w:r>
        <w:t xml:space="preserve">been discussed in (Faes et al., 2019).   </w:t>
      </w:r>
    </w:p>
    <w:p>
      <w:pPr>
        <w:pStyle w:val="Heading1"/>
      </w:pPr>
      <w:bookmarkStart w:id="22" w:name="the-system-architecture"/>
      <w:bookmarkEnd w:id="22"/>
      <w:r>
        <w:t xml:space="preserve">The System Architecture</w:t>
      </w:r>
    </w:p>
    <w:p>
      <w:pPr>
        <w:pStyle w:val="FirstParagraph"/>
      </w:pPr>
      <w:r>
        <w:t xml:space="preserve">IBM Visual Insights consists of hardware, resource management, deep</w:t>
      </w:r>
      <w:r>
        <w:t xml:space="preserve"> </w:t>
      </w:r>
      <w:r>
        <w:t xml:space="preserve">learning computation, service management, and application service</w:t>
      </w:r>
      <w:r>
        <w:t xml:space="preserve"> </w:t>
      </w:r>
      <w:r>
        <w:t xml:space="preserve">layers.  The infrastructure layer includes the actual hardware needed to</w:t>
      </w:r>
      <w:r>
        <w:t xml:space="preserve"> </w:t>
      </w:r>
      <w:r>
        <w:t xml:space="preserve">run the tools, such as CPUs, GPUs, storage, and network. The resource</w:t>
      </w:r>
      <w:r>
        <w:t xml:space="preserve"> </w:t>
      </w:r>
      <w:r>
        <w:t xml:space="preserve">management layer is responsible for coordinating and scheduling all</w:t>
      </w:r>
      <w:r>
        <w:t xml:space="preserve"> </w:t>
      </w:r>
      <w:r>
        <w:t xml:space="preserve">these resources to carry out a particular sequence of operations. The</w:t>
      </w:r>
      <w:r>
        <w:t xml:space="preserve"> </w:t>
      </w:r>
      <w:r>
        <w:t xml:space="preserve">deep learning calculation layer includes the implementation of actual DL</w:t>
      </w:r>
      <w:r>
        <w:t xml:space="preserve"> </w:t>
      </w:r>
      <w:r>
        <w:t xml:space="preserve">algorithms as well as data processing, model, and prediction modules. </w:t>
      </w:r>
      <w:r>
        <w:t xml:space="preserve"> </w:t>
      </w:r>
      <w:r>
        <w:t xml:space="preserve">DL models implemented in this layer include GoogLeNet for image</w:t>
      </w:r>
      <w:r>
        <w:t xml:space="preserve"> </w:t>
      </w:r>
      <w:r>
        <w:t xml:space="preserve">classification, Faster R-CNN, tiny YOLO V2, Detectron, Single Shot</w:t>
      </w:r>
      <w:r>
        <w:t xml:space="preserve"> </w:t>
      </w:r>
      <w:r>
        <w:t xml:space="preserve">Detector (SSD) for object detection, and Structured Segment Network</w:t>
      </w:r>
      <w:r>
        <w:t xml:space="preserve"> </w:t>
      </w:r>
      <w:r>
        <w:t xml:space="preserve">(SSN) for action detection.  Custom models can also be imported.  The</w:t>
      </w:r>
      <w:r>
        <w:t xml:space="preserve"> </w:t>
      </w:r>
      <w:r>
        <w:t xml:space="preserve">service management layer enables user project management via a graphical</w:t>
      </w:r>
      <w:r>
        <w:t xml:space="preserve"> </w:t>
      </w:r>
      <w:r>
        <w:t xml:space="preserve">interface and the application service layer is responsible for managing</w:t>
      </w:r>
      <w:r>
        <w:t xml:space="preserve"> </w:t>
      </w:r>
      <w:r>
        <w:t xml:space="preserve">application-related services built on top of other layers.</w:t>
      </w:r>
    </w:p>
    <w:p>
      <w:pPr>
        <w:pStyle w:val="BodyText"/>
      </w:pPr>
      <w:r>
        <w:t xml:space="preserve">IBM Visual Insights runs as a collection of pods in a Kubernetes</w:t>
      </w:r>
      <w:r>
        <w:t xml:space="preserve"> </w:t>
      </w:r>
      <w:r>
        <w:t xml:space="preserve">environment (a pod is a group of containers with shared storage and</w:t>
      </w:r>
      <w:r>
        <w:t xml:space="preserve"> </w:t>
      </w:r>
      <w:r>
        <w:t xml:space="preserve">network resources that are created and managed together).  The IBM</w:t>
      </w:r>
      <w:r>
        <w:t xml:space="preserve"> </w:t>
      </w:r>
      <w:r>
        <w:t xml:space="preserve">Visual Insights stand-alone deployment version 1.2.0 used here consists</w:t>
      </w:r>
      <w:r>
        <w:t xml:space="preserve"> </w:t>
      </w:r>
      <w:r>
        <w:t xml:space="preserve">of 20 Docker images. These images are used by pods that provide</w:t>
      </w:r>
      <w:r>
        <w:t xml:space="preserve"> </w:t>
      </w:r>
      <w:r>
        <w:t xml:space="preserve">Kubernetes infrastructure to run the IBM Visual Insights and pods to run</w:t>
      </w:r>
      <w:r>
        <w:t xml:space="preserve"> </w:t>
      </w:r>
      <w:r>
        <w:t xml:space="preserve">the actual IBM Visual Insights applications.   </w:t>
      </w:r>
    </w:p>
    <w:p>
      <w:pPr>
        <w:pStyle w:val="BodyText"/>
      </w:pPr>
      <w:r>
        <w:t xml:space="preserve">Of course users do not need to be aware of these details, the entry</w:t>
      </w:r>
      <w:r>
        <w:t xml:space="preserve"> </w:t>
      </w:r>
      <w:r>
        <w:t xml:space="preserve">point for them is just a web link to the web-based GUI through which a</w:t>
      </w:r>
      <w:r>
        <w:t xml:space="preserve"> </w:t>
      </w:r>
      <w:r>
        <w:t xml:space="preserve">model can be selected and trained. Once logged into the interface,  the</w:t>
      </w:r>
      <w:r>
        <w:t xml:space="preserve"> </w:t>
      </w:r>
      <w:r>
        <w:t xml:space="preserve">user can upload data (images and videos, including annotated Common</w:t>
      </w:r>
      <w:r>
        <w:t xml:space="preserve"> </w:t>
      </w:r>
      <w:r>
        <w:t xml:space="preserve">Objects in Context, or COCO, datasets), label them, and train a model</w:t>
      </w:r>
      <w:r>
        <w:t xml:space="preserve"> </w:t>
      </w:r>
      <w:r>
        <w:t xml:space="preserve">(classification, object detection, and action recognition models are</w:t>
      </w:r>
      <w:r>
        <w:t xml:space="preserve"> </w:t>
      </w:r>
      <w:r>
        <w:t xml:space="preserve">currently supported). The example application described below will walk</w:t>
      </w:r>
      <w:r>
        <w:t xml:space="preserve"> </w:t>
      </w:r>
      <w:r>
        <w:t xml:space="preserve">step-by-step through the process of training a classification model. </w:t>
      </w:r>
      <w:r>
        <w:t xml:space="preserve"> </w:t>
      </w:r>
      <w:r>
        <w:t xml:space="preserve">Once the model is trained, it can be deployed for production use through</w:t>
      </w:r>
      <w:r>
        <w:t xml:space="preserve"> </w:t>
      </w:r>
      <w:r>
        <w:t xml:space="preserve">a variety of tools, including REST APIs and a mobile application.</w:t>
      </w:r>
    </w:p>
    <w:p>
      <w:pPr>
        <w:pStyle w:val="BodyText"/>
      </w:pPr>
      <w:r>
        <w:t xml:space="preserve">For this article, our instance of IBM Visual Insights runs on an</w:t>
      </w:r>
      <w:r>
        <w:t xml:space="preserve"> </w:t>
      </w:r>
      <w:r>
        <w:t xml:space="preserve">IBM 8335-GTH AC922 server  (</w:t>
      </w:r>
      <w:r>
        <w:rPr>
          <w:i/>
        </w:rPr>
        <w:t xml:space="preserve">IBM Power System AC922 Technical Overview and Introduction</w:t>
      </w:r>
      <w:r>
        <w:t xml:space="preserve">, n.d.).  This is principally the</w:t>
      </w:r>
      <w:r>
        <w:t xml:space="preserve"> </w:t>
      </w:r>
      <w:r>
        <w:t xml:space="preserve">same architecture used in Summit and Sierra supercomputers. The server</w:t>
      </w:r>
      <w:r>
        <w:t xml:space="preserve"> </w:t>
      </w:r>
      <w:r>
        <w:t xml:space="preserve">contains two 20-core 2.4 GHz IBM POWER9 CPUs, 256 GB DDR4 RAM,  and four</w:t>
      </w:r>
      <w:r>
        <w:t xml:space="preserve"> </w:t>
      </w:r>
      <w:r>
        <w:t xml:space="preserve">NVIDIA V100 GPUs with 16 GB HBM2 memory each.  As of version 1.2.0,  IBM</w:t>
      </w:r>
      <w:r>
        <w:t xml:space="preserve"> </w:t>
      </w:r>
      <w:r>
        <w:t xml:space="preserve">Visual Insights supports the x86 platform as well.</w:t>
      </w:r>
    </w:p>
    <w:p>
      <w:pPr>
        <w:pStyle w:val="Heading1"/>
      </w:pPr>
      <w:bookmarkStart w:id="23" w:name="example-application"/>
      <w:bookmarkEnd w:id="23"/>
      <w:r>
        <w:t xml:space="preserve">Example Application</w:t>
      </w:r>
    </w:p>
    <w:p>
      <w:pPr>
        <w:pStyle w:val="FirstParagraph"/>
      </w:pPr>
      <w:r>
        <w:t xml:space="preserve">We use classification of COVID-19 chest X-ray images as an example</w:t>
      </w:r>
      <w:r>
        <w:t xml:space="preserve"> </w:t>
      </w:r>
      <w:r>
        <w:t xml:space="preserve">application to demonstrate the IBM Visual Insights streamlined processes</w:t>
      </w:r>
      <w:r>
        <w:t xml:space="preserve"> </w:t>
      </w:r>
      <w:r>
        <w:t xml:space="preserve">for image labeling, model training, and model deployment. With the</w:t>
      </w:r>
      <w:r>
        <w:t xml:space="preserve"> </w:t>
      </w:r>
      <w:r>
        <w:t xml:space="preserve">recent availability of annotated X-ray image datasets, good progress has</w:t>
      </w:r>
      <w:r>
        <w:t xml:space="preserve"> </w:t>
      </w:r>
      <w:r>
        <w:t xml:space="preserve">been made using convolutional neural networks (CNN) for medical</w:t>
      </w:r>
      <w:r>
        <w:t xml:space="preserve"> </w:t>
      </w:r>
      <w:r>
        <w:t xml:space="preserve">diagnosis (Abbas et al., 2020), (Hassanien et al., 2020).The models can detect</w:t>
      </w:r>
      <w:r>
        <w:t xml:space="preserve"> </w:t>
      </w:r>
      <w:r>
        <w:t xml:space="preserve">the prominent pneumonia pattern of chest scans as a key COVID-19</w:t>
      </w:r>
      <w:r>
        <w:t xml:space="preserve"> </w:t>
      </w:r>
      <w:r>
        <w:t xml:space="preserve">indicator, but models applied in these previous studies involve some</w:t>
      </w:r>
      <w:r>
        <w:t xml:space="preserve"> </w:t>
      </w:r>
      <w:r>
        <w:t xml:space="preserve">advanced algorithms, such as transfer learning from other generic object</w:t>
      </w:r>
      <w:r>
        <w:t xml:space="preserve"> </w:t>
      </w:r>
      <w:r>
        <w:t xml:space="preserve">recognition tasks, which makes them less intuitive to deploy for subject</w:t>
      </w:r>
      <w:r>
        <w:t xml:space="preserve"> </w:t>
      </w:r>
      <w:r>
        <w:t xml:space="preserve">matter experts with limited coding and DL skills. In the following, we</w:t>
      </w:r>
      <w:r>
        <w:t xml:space="preserve"> </w:t>
      </w:r>
      <w:r>
        <w:t xml:space="preserve">show how IBM Visual Insights helps train an advanced model relatively</w:t>
      </w:r>
      <w:r>
        <w:t xml:space="preserve"> </w:t>
      </w:r>
      <w:r>
        <w:t xml:space="preserve">easily, allowing domain experts to easily manage data and train models</w:t>
      </w:r>
      <w:r>
        <w:t xml:space="preserve"> </w:t>
      </w:r>
      <w:r>
        <w:t xml:space="preserve">using a streamlined interface. </w:t>
      </w:r>
    </w:p>
    <w:p>
      <w:pPr>
        <w:pStyle w:val="Heading2"/>
      </w:pPr>
      <w:bookmarkStart w:id="24" w:name="importing-the-dataset"/>
      <w:bookmarkEnd w:id="24"/>
      <w:r>
        <w:t xml:space="preserve">Importing the Dataset</w:t>
      </w:r>
    </w:p>
    <w:p>
      <w:pPr>
        <w:pStyle w:val="FirstParagraph"/>
      </w:pPr>
      <w:r>
        <w:t xml:space="preserve">The dataset used in this example is from a Github repository publicly</w:t>
      </w:r>
      <w:r>
        <w:t xml:space="preserve"> </w:t>
      </w:r>
      <w:r>
        <w:t xml:space="preserve">released by Skytells (Cohen et al., 2020).</w:t>
      </w:r>
      <w:r>
        <w:t xml:space="preserve"> </w:t>
      </w:r>
      <w:r>
        <w:t xml:space="preserve">Figure </w:t>
      </w:r>
      <w:r>
        <w:t xml:space="preserve">???</w:t>
      </w:r>
      <w:r>
        <w:t xml:space="preserve"> </w:t>
      </w:r>
      <w:r>
        <w:t xml:space="preserve">shows example scans from four</w:t>
      </w:r>
      <w:r>
        <w:t xml:space="preserve"> </w:t>
      </w:r>
      <w:r>
        <w:t xml:space="preserve">categories of X-ray images. This dataset contains 860 </w:t>
      </w:r>
      <w:r>
        <w:rPr>
          <w:i/>
        </w:rPr>
        <w:t xml:space="preserve">normal</w:t>
      </w:r>
      <w:r>
        <w:t xml:space="preserve">,</w:t>
      </w:r>
      <w:r>
        <w:t xml:space="preserve"> </w:t>
      </w:r>
      <w:r>
        <w:t xml:space="preserve">60 </w:t>
      </w:r>
      <w:r>
        <w:rPr>
          <w:i/>
        </w:rPr>
        <w:t xml:space="preserve">COVID-19</w:t>
      </w:r>
      <w:r>
        <w:t xml:space="preserve">, 650 </w:t>
      </w:r>
      <w:r>
        <w:rPr>
          <w:i/>
        </w:rPr>
        <w:t xml:space="preserve">bacteria pneumonia</w:t>
      </w:r>
      <w:r>
        <w:t xml:space="preserve">, and 412 </w:t>
      </w:r>
      <w:r>
        <w:rPr>
          <w:i/>
        </w:rPr>
        <w:t xml:space="preserve">viral</w:t>
      </w:r>
      <w:r>
        <w:rPr>
          <w:i/>
        </w:rPr>
        <w:t xml:space="preserve"> </w:t>
      </w:r>
      <w:r>
        <w:rPr>
          <w:i/>
        </w:rPr>
        <w:t xml:space="preserve">pneumonia</w:t>
      </w:r>
      <w:r>
        <w:t xml:space="preserve"> </w:t>
      </w:r>
      <w:r>
        <w:t xml:space="preserve">images. All images are the same size (400x300 pixels) and are</w:t>
      </w:r>
      <w:r>
        <w:t xml:space="preserve"> </w:t>
      </w:r>
      <w:r>
        <w:t xml:space="preserve">stored in JPEG format. The dataset is imbalanced in the sense that the</w:t>
      </w:r>
      <w:r>
        <w:t xml:space="preserve"> </w:t>
      </w:r>
      <w:r>
        <w:t xml:space="preserve">number of COVID-19 images is far less than images in other three</w:t>
      </w:r>
      <w:r>
        <w:t xml:space="preserve"> </w:t>
      </w:r>
      <w:r>
        <w:t xml:space="preserve">categories. A good supplement is another dataset (Cohen et al., 2020) that</w:t>
      </w:r>
      <w:r>
        <w:t xml:space="preserve"> </w:t>
      </w:r>
      <w:r>
        <w:t xml:space="preserve">contains 660 COVID-19 and other viral and bacterial pneumonia cases</w:t>
      </w:r>
      <w:r>
        <w:t xml:space="preserve"> </w:t>
      </w:r>
      <w:r>
        <w:t xml:space="preserve">scraped from the web. </w:t>
      </w:r>
    </w:p>
    <w:p>
      <w:pPr>
        <w:pStyle w:val="FigureWithCaption"/>
      </w:pPr>
      <w:r>
        <w:drawing>
          <wp:inline>
            <wp:extent cx="1639200" cy="374400"/>
            <wp:effectExtent b="0" l="0" r="0" t="0"/>
            <wp:docPr descr="A sample of X-ray images from 4 categories.  " title="" id="1" name="Picture"/>
            <a:graphic>
              <a:graphicData uri="http://schemas.openxmlformats.org/drawingml/2006/picture">
                <pic:pic>
                  <pic:nvPicPr>
                    <pic:cNvPr descr="figures/lung-X-ray/lung-X-ra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37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sample of X-ray images from 4 categories. </w:t>
      </w:r>
      <w:r>
        <w:t xml:space="preserve"> </w:t>
      </w:r>
    </w:p>
    <w:p>
      <w:pPr>
        <w:pStyle w:val="BodyText"/>
      </w:pPr>
      <w:r>
        <w:t xml:space="preserve">Once the images are downloaded, the first step is to import them into</w:t>
      </w:r>
      <w:r>
        <w:t xml:space="preserve"> </w:t>
      </w:r>
      <w:r>
        <w:t xml:space="preserve">the platform and assign proper categories to each image. The images can</w:t>
      </w:r>
      <w:r>
        <w:t xml:space="preserve"> </w:t>
      </w:r>
      <w:r>
        <w:t xml:space="preserve">be imported one category at a time and assigned labels (such as covid19,</w:t>
      </w:r>
      <w:r>
        <w:t xml:space="preserve"> </w:t>
      </w:r>
      <w:r>
        <w:t xml:space="preserve">bacterial, viral, and normal in our case).  The interface for importing</w:t>
      </w:r>
      <w:r>
        <w:t xml:space="preserve"> </w:t>
      </w:r>
      <w:r>
        <w:t xml:space="preserve">and categorizing images is shown in Figure</w:t>
      </w:r>
      <w:r>
        <w:t xml:space="preserve"> </w:t>
      </w:r>
      <w:r>
        <w:t xml:space="preserve">???</w:t>
      </w:r>
      <w:r>
        <w:t xml:space="preserve">. Images with format JPEG, PNG, and DICOM</w:t>
      </w:r>
      <w:r>
        <w:t xml:space="preserve"> </w:t>
      </w:r>
      <w:r>
        <w:t xml:space="preserve">are supported. The models used by IBM Visual Insights have limitations</w:t>
      </w:r>
      <w:r>
        <w:t xml:space="preserve"> </w:t>
      </w:r>
      <w:r>
        <w:t xml:space="preserve">on the size and resolution of images (1-2 megapixels). High-resolution</w:t>
      </w:r>
      <w:r>
        <w:t xml:space="preserve"> </w:t>
      </w:r>
      <w:r>
        <w:t xml:space="preserve">images need to be divided into smaller sub-images if they require fine</w:t>
      </w:r>
      <w:r>
        <w:t xml:space="preserve"> </w:t>
      </w:r>
      <w:r>
        <w:t xml:space="preserve">details, or down-sampled if they have coherent structural information</w:t>
      </w:r>
      <w:r>
        <w:t xml:space="preserve"> </w:t>
      </w:r>
      <w:r>
        <w:t xml:space="preserve">that can not be divided. During the training, the images will be</w:t>
      </w:r>
      <w:r>
        <w:t xml:space="preserve"> </w:t>
      </w:r>
      <w:r>
        <w:t xml:space="preserve">automatically scaled to the appropriate dimensions for the model to use.</w:t>
      </w:r>
      <w:r>
        <w:t xml:space="preserve"> </w:t>
      </w:r>
      <w:r>
        <w:t xml:space="preserve">For example, the 400x300 pixels images will be scaled to meet the</w:t>
      </w:r>
      <w:r>
        <w:t xml:space="preserve"> </w:t>
      </w:r>
      <w:r>
        <w:t xml:space="preserve">GoogLeNet requirement of 224x224 pixels.    </w:t>
      </w:r>
    </w:p>
    <w:p>
      <w:pPr>
        <w:pStyle w:val="FigureWithCaption"/>
      </w:pPr>
      <w:r>
        <w:drawing>
          <wp:inline>
            <wp:extent cx="1639200" cy="546000"/>
            <wp:effectExtent b="0" l="0" r="0" t="0"/>
            <wp:docPr descr="The interface for importing and categorizing images.  " title="" id="1" name="Picture"/>
            <a:graphic>
              <a:graphicData uri="http://schemas.openxmlformats.org/drawingml/2006/picture">
                <pic:pic>
                  <pic:nvPicPr>
                    <pic:cNvPr descr="figures/data-manage/data-man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54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interface for importing and categorizing images. </w:t>
      </w:r>
      <w:r>
        <w:t xml:space="preserve"> </w:t>
      </w:r>
    </w:p>
    <w:p>
      <w:pPr>
        <w:pStyle w:val="Heading2"/>
      </w:pPr>
      <w:bookmarkStart w:id="27" w:name="training-the-model"/>
      <w:bookmarkEnd w:id="27"/>
      <w:r>
        <w:t xml:space="preserve">Training the Model</w:t>
      </w:r>
    </w:p>
    <w:p>
      <w:pPr>
        <w:pStyle w:val="FirstParagraph"/>
      </w:pPr>
      <w:r>
        <w:t xml:space="preserve">Figure </w:t>
      </w:r>
      <w:r>
        <w:t xml:space="preserve">???</w:t>
      </w:r>
      <w:r>
        <w:t xml:space="preserve"> </w:t>
      </w:r>
      <w:r>
        <w:t xml:space="preserve">shows the schematic</w:t>
      </w:r>
      <w:r>
        <w:t xml:space="preserve"> </w:t>
      </w:r>
      <w:r>
        <w:t xml:space="preserve">representation of the model architecture for the classification of</w:t>
      </w:r>
      <w:r>
        <w:t xml:space="preserve"> </w:t>
      </w:r>
      <w:r>
        <w:t xml:space="preserve">COVID-19 samples. The model includes two parts: 1) a pre-trained CNN</w:t>
      </w:r>
      <w:r>
        <w:t xml:space="preserve"> </w:t>
      </w:r>
      <w:r>
        <w:t xml:space="preserve">model for feature extraction and 2) a fully-connected network for</w:t>
      </w:r>
      <w:r>
        <w:t xml:space="preserve"> </w:t>
      </w:r>
      <w:r>
        <w:t xml:space="preserve">classification. Under pre-trained models, users can bring their own</w:t>
      </w:r>
      <w:r>
        <w:t xml:space="preserve"> </w:t>
      </w:r>
      <w:r>
        <w:t xml:space="preserve">TensorFlow-based custom models or use system default models for</w:t>
      </w:r>
      <w:r>
        <w:t xml:space="preserve"> </w:t>
      </w:r>
      <w:r>
        <w:t xml:space="preserve">different computer vision tasks (image classification, object detection,</w:t>
      </w:r>
      <w:r>
        <w:t xml:space="preserve"> </w:t>
      </w:r>
      <w:r>
        <w:t xml:space="preserve">and action detection). The default model for classification</w:t>
      </w:r>
      <w:r>
        <w:t xml:space="preserve"> </w:t>
      </w:r>
      <w:r>
        <w:t xml:space="preserve">is GoogLeNet, which is a convolutional neural network with 22 layers.</w:t>
      </w:r>
      <w:r>
        <w:t xml:space="preserve"> </w:t>
      </w:r>
      <w:r>
        <w:t xml:space="preserve">Users have access to a pool of the GoogLeNet base models pre-trained on</w:t>
      </w:r>
      <w:r>
        <w:t xml:space="preserve"> </w:t>
      </w:r>
      <w:r>
        <w:t xml:space="preserve">various data sets</w:t>
      </w:r>
      <w:r>
        <w:t xml:space="preserve"> </w:t>
      </w:r>
      <w:r>
        <w:t xml:space="preserve">(</w:t>
      </w:r>
      <w:hyperlink r:id="rId28">
        <w:r>
          <w:rPr>
            <w:rStyle w:val="Hyperlink"/>
          </w:rPr>
          <w:t xml:space="preserve">Link</w:t>
        </w:r>
      </w:hyperlink>
      <w:r>
        <w:t xml:space="preserve">).</w:t>
      </w:r>
      <w:r>
        <w:t xml:space="preserve"> </w:t>
      </w:r>
      <w:r>
        <w:t xml:space="preserve">These data sets include different categories of images for action,</w:t>
      </w:r>
      <w:r>
        <w:t xml:space="preserve"> </w:t>
      </w:r>
      <w:r>
        <w:t xml:space="preserve">flower, food, landscape, scene, and vehicle. In this project, we loaded</w:t>
      </w:r>
      <w:r>
        <w:t xml:space="preserve"> </w:t>
      </w:r>
      <w:r>
        <w:t xml:space="preserve">a GoogLeNet base model pre-trained on the ImageNet dataset. Besides the</w:t>
      </w:r>
      <w:r>
        <w:t xml:space="preserve"> </w:t>
      </w:r>
      <w:r>
        <w:t xml:space="preserve">many choices for pre-trained models, users can also change the model</w:t>
      </w:r>
      <w:r>
        <w:t xml:space="preserve"> </w:t>
      </w:r>
      <w:r>
        <w:t xml:space="preserve">hyperparameters in the Advanced settings. These hyperparameters include</w:t>
      </w:r>
      <w:r>
        <w:t xml:space="preserve"> </w:t>
      </w:r>
      <w:r>
        <w:t xml:space="preserve">model features such as max iterations, learning rate, weight decay, and</w:t>
      </w:r>
      <w:r>
        <w:t xml:space="preserve"> </w:t>
      </w:r>
      <w:r>
        <w:t xml:space="preserve">so on. The dataset will be automatically split for internal validation</w:t>
      </w:r>
      <w:r>
        <w:t xml:space="preserve"> </w:t>
      </w:r>
      <w:r>
        <w:t xml:space="preserve">of the model’s performance during training; the default split is 80/20. </w:t>
      </w:r>
    </w:p>
    <w:p>
      <w:pPr>
        <w:pStyle w:val="FigureWithCaption"/>
      </w:pPr>
      <w:r>
        <w:drawing>
          <wp:inline>
            <wp:extent cx="1218000" cy="451200"/>
            <wp:effectExtent b="0" l="0" r="0" t="0"/>
            <wp:docPr descr="Schematic representation of pre-trained models for the prediction of COVID-19  patients and normal cases. " title="" id="1" name="Picture"/>
            <a:graphic>
              <a:graphicData uri="http://schemas.openxmlformats.org/drawingml/2006/picture">
                <pic:pic>
                  <pic:nvPicPr>
                    <pic:cNvPr descr="figures/updated-schematic/schematic-upda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00" cy="45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Schematic representation of pre-trained models for the prediction of</w:t>
      </w:r>
      <w:r>
        <w:t xml:space="preserve"> </w:t>
      </w:r>
      <w:r>
        <w:t xml:space="preserve">COVID-19  patients and normal cases.</w:t>
      </w:r>
      <w:r>
        <w:t xml:space="preserve"> </w:t>
      </w:r>
    </w:p>
    <w:p>
      <w:pPr>
        <w:pStyle w:val="BodyText"/>
      </w:pPr>
      <w:r>
        <w:t xml:space="preserve">After the model is initiated, a progress bar will show how much time</w:t>
      </w:r>
      <w:r>
        <w:t xml:space="preserve"> </w:t>
      </w:r>
      <w:r>
        <w:t xml:space="preserve">remains for the training to finish. Once finalized, users have the</w:t>
      </w:r>
      <w:r>
        <w:t xml:space="preserve"> </w:t>
      </w:r>
      <w:r>
        <w:t xml:space="preserve">option to check the model details, deploy the model, and export the</w:t>
      </w:r>
      <w:r>
        <w:t xml:space="preserve"> </w:t>
      </w:r>
      <w:r>
        <w:t xml:space="preserve">model. The model details include model hyperparameters, a plot of loss</w:t>
      </w:r>
      <w:r>
        <w:t xml:space="preserve"> </w:t>
      </w:r>
      <w:r>
        <w:t xml:space="preserve">vs. iteration, and performance metrics results as shown in Figure</w:t>
      </w:r>
      <w:r>
        <w:t xml:space="preserve"> </w:t>
      </w:r>
      <w:r>
        <w:t xml:space="preserve">???</w:t>
      </w:r>
      <w:r>
        <w:t xml:space="preserve">. </w:t>
      </w:r>
    </w:p>
    <w:p>
      <w:pPr>
        <w:pStyle w:val="FigureWithCaption"/>
      </w:pPr>
      <w:r>
        <w:drawing>
          <wp:inline>
            <wp:extent cx="1639200" cy="464400"/>
            <wp:effectExtent b="0" l="0" r="0" t="0"/>
            <wp:docPr descr="Screenshot from the IBM Visual Insights, (left) Loss vs Iteration during the training; (right) model’s performance, the result is from a classifier for only two categories, viral and normal X-ray.  " title="" id="1" name="Picture"/>
            <a:graphic>
              <a:graphicData uri="http://schemas.openxmlformats.org/drawingml/2006/picture">
                <pic:pic>
                  <pic:nvPicPr>
                    <pic:cNvPr descr="figures/loss-and-accuracy/loss-and-accurac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46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Screenshot from the IBM Visual Insights, (left) Loss vs Iteration during</w:t>
      </w:r>
      <w:r>
        <w:t xml:space="preserve"> </w:t>
      </w:r>
      <w:r>
        <w:t xml:space="preserve">the training; (right) model’s performance, the result is from a</w:t>
      </w:r>
      <w:r>
        <w:t xml:space="preserve"> </w:t>
      </w:r>
      <w:r>
        <w:t xml:space="preserve">classifier for only two categories, viral and normal X-ray. </w:t>
      </w:r>
      <w:r>
        <w:t xml:space="preserve"> </w:t>
      </w:r>
    </w:p>
    <w:p>
      <w:pPr>
        <w:pStyle w:val="Heading2"/>
      </w:pPr>
      <w:bookmarkStart w:id="31" w:name="model-performance"/>
      <w:bookmarkEnd w:id="31"/>
      <w:r>
        <w:t xml:space="preserve">Model Performance</w:t>
      </w:r>
    </w:p>
    <w:p>
      <w:pPr>
        <w:pStyle w:val="FirstParagraph"/>
      </w:pPr>
      <w:r>
        <w:t xml:space="preserve">The very first model that we tried achieves an accuracy of 81% for</w:t>
      </w:r>
      <w:r>
        <w:t xml:space="preserve"> </w:t>
      </w:r>
      <w:r>
        <w:t xml:space="preserve">differentiating COVID-19 X-ray images from normal and two other</w:t>
      </w:r>
      <w:r>
        <w:t xml:space="preserve"> </w:t>
      </w:r>
      <w:r>
        <w:t xml:space="preserve">respiratory infection cases. Specifically, the precision and recall for</w:t>
      </w:r>
      <w:r>
        <w:t xml:space="preserve"> </w:t>
      </w:r>
      <w:r>
        <w:t xml:space="preserve">the COVID-19 category are 90.9% and 100%, meaning that the model</w:t>
      </w:r>
      <w:r>
        <w:t xml:space="preserve"> </w:t>
      </w:r>
      <w:r>
        <w:t xml:space="preserve">performs very well when differentiating COVID-19 images from others.</w:t>
      </w:r>
      <w:r>
        <w:t xml:space="preserve"> </w:t>
      </w:r>
      <w:r>
        <w:t xml:space="preserve">However, the model did considerably worse when differentiating images of</w:t>
      </w:r>
      <w:r>
        <w:t xml:space="preserve"> </w:t>
      </w:r>
      <w:r>
        <w:t xml:space="preserve">viral and bacterial pneumonia. </w:t>
      </w:r>
    </w:p>
    <w:p>
      <w:pPr>
        <w:pStyle w:val="BodyText"/>
      </w:pPr>
      <w:r>
        <w:t xml:space="preserve">The first thing that is worth trying is data augmentation. A larger data</w:t>
      </w:r>
      <w:r>
        <w:t xml:space="preserve"> </w:t>
      </w:r>
      <w:r>
        <w:t xml:space="preserve">set with more variety of representative objects will train a more</w:t>
      </w:r>
      <w:r>
        <w:t xml:space="preserve"> </w:t>
      </w:r>
      <w:r>
        <w:t xml:space="preserve">accurate model. The exact number of images and objects cannot be</w:t>
      </w:r>
      <w:r>
        <w:t xml:space="preserve"> </w:t>
      </w:r>
      <w:r>
        <w:t xml:space="preserve">specified, but some guidelines recommend as many as 1,000 representative</w:t>
      </w:r>
      <w:r>
        <w:t xml:space="preserve"> </w:t>
      </w:r>
      <w:r>
        <w:t xml:space="preserve">images for each class. We mentioned previously that the dataset is</w:t>
      </w:r>
      <w:r>
        <w:t xml:space="preserve"> </w:t>
      </w:r>
      <w:r>
        <w:t xml:space="preserve">imbalanced with only 60 COVID-19 cases, thus we can add more COVID-19</w:t>
      </w:r>
      <w:r>
        <w:t xml:space="preserve"> </w:t>
      </w:r>
      <w:r>
        <w:t xml:space="preserve">images by referring to other data sources. However, most of the time the</w:t>
      </w:r>
      <w:r>
        <w:t xml:space="preserve"> </w:t>
      </w:r>
      <w:r>
        <w:t xml:space="preserve">dataset is indeed limited and obtaining more images is either impossible</w:t>
      </w:r>
      <w:r>
        <w:t xml:space="preserve"> </w:t>
      </w:r>
      <w:r>
        <w:t xml:space="preserve">or too difficult. Data augmentation can attenuate this challenge by</w:t>
      </w:r>
      <w:r>
        <w:t xml:space="preserve"> </w:t>
      </w:r>
      <w:r>
        <w:t xml:space="preserve">artificially generating more images while preserving the same pattern.</w:t>
      </w:r>
      <w:r>
        <w:t xml:space="preserve"> </w:t>
      </w:r>
      <w:r>
        <w:t xml:space="preserve">The augmentation filters available in IBM Visual Insights include blur,</w:t>
      </w:r>
      <w:r>
        <w:t xml:space="preserve"> </w:t>
      </w:r>
      <w:r>
        <w:t xml:space="preserve">sharpen, vertical and horizontal flips, rotation with different angles,</w:t>
      </w:r>
      <w:r>
        <w:t xml:space="preserve"> </w:t>
      </w:r>
      <w:r>
        <w:t xml:space="preserve">and noise. We applied the vertical and horizontal flip and rotation with</w:t>
      </w:r>
      <w:r>
        <w:t xml:space="preserve"> </w:t>
      </w:r>
      <w:r>
        <w:t xml:space="preserve">90 degrees to augment our COVID-19 dataset, thus increasing the number</w:t>
      </w:r>
      <w:r>
        <w:t xml:space="preserve"> </w:t>
      </w:r>
      <w:r>
        <w:t xml:space="preserve">of cases from 60 to 480. The updated model achieves an overall accuracy</w:t>
      </w:r>
      <w:r>
        <w:t xml:space="preserve"> </w:t>
      </w:r>
      <w:r>
        <w:t xml:space="preserve">of 84%,  with precision and recall for the COVID-19 category are 95.4%</w:t>
      </w:r>
      <w:r>
        <w:t xml:space="preserve"> </w:t>
      </w:r>
      <w:r>
        <w:t xml:space="preserve">and 98.8%. The results suggest that DL with X-ray imaging may extract</w:t>
      </w:r>
      <w:r>
        <w:t xml:space="preserve"> </w:t>
      </w:r>
      <w:r>
        <w:t xml:space="preserve">significant biomarkers related to the COVID-19 disease. Users can also</w:t>
      </w:r>
      <w:r>
        <w:t xml:space="preserve"> </w:t>
      </w:r>
      <w:r>
        <w:t xml:space="preserve">choose other base models and conduct the hyperparameter tuning to get a</w:t>
      </w:r>
      <w:r>
        <w:t xml:space="preserve"> </w:t>
      </w:r>
      <w:r>
        <w:t xml:space="preserve">better model. </w:t>
      </w:r>
    </w:p>
    <w:p>
      <w:pPr>
        <w:pStyle w:val="Heading2"/>
      </w:pPr>
      <w:bookmarkStart w:id="32" w:name="deployment"/>
      <w:bookmarkEnd w:id="32"/>
      <w:r>
        <w:t xml:space="preserve">Deployment</w:t>
      </w:r>
    </w:p>
    <w:p>
      <w:pPr>
        <w:pStyle w:val="FirstParagraph"/>
      </w:pPr>
      <w:r>
        <w:t xml:space="preserve">After training the model can be deployed on an accelerator (such as GPU</w:t>
      </w:r>
      <w:r>
        <w:t xml:space="preserve"> </w:t>
      </w:r>
      <w:r>
        <w:t xml:space="preserve">or Xilinx FPGA).  An API endpoint will be generated at the same time as</w:t>
      </w:r>
      <w:r>
        <w:t xml:space="preserve"> </w:t>
      </w:r>
      <w:r>
        <w:t xml:space="preserve">deployment. When using the API, the smaller the confidence threshold is</w:t>
      </w:r>
      <w:r>
        <w:t xml:space="preserve"> </w:t>
      </w:r>
      <w:r>
        <w:t xml:space="preserve">specified, the more results are returned. For example, when specifying</w:t>
      </w:r>
      <w:r>
        <w:t xml:space="preserve"> </w:t>
      </w:r>
      <w:r>
        <w:t xml:space="preserve">0, all results will be returned because there is no filter based on the</w:t>
      </w:r>
      <w:r>
        <w:t xml:space="preserve"> </w:t>
      </w:r>
      <w:r>
        <w:t xml:space="preserve">confidence level of the model. A visualization in terms of a heatmap is</w:t>
      </w:r>
      <w:r>
        <w:t xml:space="preserve"> </w:t>
      </w:r>
      <w:r>
        <w:t xml:space="preserve">also presented in the results, as shown in</w:t>
      </w:r>
      <w:r>
        <w:t xml:space="preserve"> </w:t>
      </w:r>
      <w:r>
        <w:t xml:space="preserve">Figure </w:t>
      </w:r>
      <w:r>
        <w:t xml:space="preserve">???</w:t>
      </w:r>
      <w:r>
        <w:t xml:space="preserve">. The heatmap quantifies the</w:t>
      </w:r>
      <w:r>
        <w:t xml:space="preserve"> </w:t>
      </w:r>
      <w:r>
        <w:t xml:space="preserve">“</w:t>
      </w:r>
      <w:r>
        <w:t xml:space="preserve">importance</w:t>
      </w:r>
      <w:r>
        <w:t xml:space="preserve">”</w:t>
      </w:r>
      <w:r>
        <w:t xml:space="preserve"> </w:t>
      </w:r>
      <w:r>
        <w:t xml:space="preserve">of individual pixels with respect to the classification</w:t>
      </w:r>
      <w:r>
        <w:t xml:space="preserve"> </w:t>
      </w:r>
      <w:r>
        <w:t xml:space="preserve">decision. The heatmap shows that most</w:t>
      </w:r>
      <w:r>
        <w:t xml:space="preserve"> </w:t>
      </w:r>
      <w:r>
        <w:t xml:space="preserve">“</w:t>
      </w:r>
      <w:r>
        <w:t xml:space="preserve">important</w:t>
      </w:r>
      <w:r>
        <w:t xml:space="preserve">”</w:t>
      </w:r>
      <w:r>
        <w:t xml:space="preserve"> </w:t>
      </w:r>
      <w:r>
        <w:t xml:space="preserve">pixels are near the</w:t>
      </w:r>
      <w:r>
        <w:t xml:space="preserve"> </w:t>
      </w:r>
      <w:r>
        <w:t xml:space="preserve">lung regions, indicating that the model indeed extracts some significant</w:t>
      </w:r>
      <w:r>
        <w:t xml:space="preserve"> </w:t>
      </w:r>
      <w:r>
        <w:t xml:space="preserve">biomarkers for COVID-19 detection. </w:t>
      </w:r>
    </w:p>
    <w:p>
      <w:pPr>
        <w:pStyle w:val="FigureWithCaption"/>
      </w:pPr>
      <w:r>
        <w:drawing>
          <wp:inline>
            <wp:extent cx="1191600" cy="1047600"/>
            <wp:effectExtent b="0" l="0" r="0" t="0"/>
            <wp:docPr descr="Deployed model API endpoint and results with a heatmap " title="" id="1" name="Picture"/>
            <a:graphic>
              <a:graphicData uri="http://schemas.openxmlformats.org/drawingml/2006/picture">
                <pic:pic>
                  <pic:nvPicPr>
                    <pic:cNvPr descr="figures/deployment/deploymen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04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Deployed model API endpoint and results with a heatmap</w:t>
      </w:r>
      <w:r>
        <w:t xml:space="preserve"> </w:t>
      </w:r>
    </w:p>
    <w:p>
      <w:pPr>
        <w:pStyle w:val="BodyText"/>
      </w:pPr>
      <w:r>
        <w:t xml:space="preserve">In conclusion, we used an X-ray image classification example to show how</w:t>
      </w:r>
      <w:r>
        <w:t xml:space="preserve"> </w:t>
      </w:r>
      <w:r>
        <w:t xml:space="preserve">IBM Visual Insights helps train a DL model only with a few clicks, using</w:t>
      </w:r>
      <w:r>
        <w:t xml:space="preserve"> </w:t>
      </w:r>
      <w:r>
        <w:t xml:space="preserve">a streamlined interface. The platform can manage datasets and perform</w:t>
      </w:r>
      <w:r>
        <w:t xml:space="preserve"> </w:t>
      </w:r>
      <w:r>
        <w:t xml:space="preserve">data augmentation. The platform offers useful built-in models that are</w:t>
      </w:r>
      <w:r>
        <w:t xml:space="preserve"> </w:t>
      </w:r>
      <w:r>
        <w:t xml:space="preserve">already trained as a starting point to reduce the time required to train</w:t>
      </w:r>
      <w:r>
        <w:t xml:space="preserve"> </w:t>
      </w:r>
      <w:r>
        <w:t xml:space="preserve">models and improve trained results. </w:t>
      </w:r>
    </w:p>
    <w:p>
      <w:pPr>
        <w:pStyle w:val="Heading1"/>
      </w:pPr>
      <w:bookmarkStart w:id="34" w:name="references"/>
      <w:bookmarkEnd w:id="34"/>
      <w:r>
        <w:t xml:space="preserve">References</w:t>
      </w:r>
    </w:p>
    <w:p>
      <w:pPr>
        <w:pStyle w:val="FirstParagraph"/>
      </w:pPr>
      <w:hyperlink r:id="rId35">
        <w:r>
          <w:rPr>
            <w:rStyle w:val="Hyperlink"/>
          </w:rPr>
          <w:t xml:space="preserve">https://www.ibm.com/support/knowledgecenter/SSRU69_1.2.0/base/vision_pdf.pdf.</w:t>
        </w:r>
      </w:hyperlink>
      <w:r>
        <w:t xml:space="preserve"> </w:t>
      </w:r>
      <w:hyperlink r:id="rId36">
        <w:r>
          <w:rPr>
            <w:rStyle w:val="Hyperlink"/>
          </w:rPr>
          <w:t xml:space="preserve">https://www.ibm.com/support/knowledgecenter/SSRU69_1.2.0/base/vision_pdf.pdf</w:t>
        </w:r>
      </w:hyperlink>
    </w:p>
    <w:p>
      <w:pPr>
        <w:pStyle w:val="BodyText"/>
      </w:pPr>
      <w:r>
        <w:t xml:space="preserve">(accessed July 9, 2020).</w:t>
      </w:r>
      <w:r>
        <w:t xml:space="preserve"> </w:t>
      </w:r>
      <w:hyperlink r:id="rId37">
        <w:r>
          <w:rPr>
            <w:rStyle w:val="Hyperlink"/>
          </w:rPr>
          <w:t xml:space="preserve">https://cloud.google.com/automl/</w:t>
        </w:r>
      </w:hyperlink>
    </w:p>
    <w:p>
      <w:pPr>
        <w:pStyle w:val="BodyText"/>
      </w:pPr>
      <w:r>
        <w:t xml:space="preserve">Automated deep learning design for medical image classification by health-care professionals with no coding experience: a feasibility study</w:t>
      </w:r>
      <w:r>
        <w:t xml:space="preserve">. (2019).</w:t>
      </w:r>
      <w:r>
        <w:t xml:space="preserve"> </w:t>
      </w:r>
      <w:r>
        <w:rPr>
          <w:i/>
        </w:rPr>
        <w:t xml:space="preserve">The Lancet Digital Health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(5), e232–e242.</w:t>
      </w:r>
      <w:r>
        <w:t xml:space="preserve"> </w:t>
      </w:r>
      <w:hyperlink r:id="rId38">
        <w:r>
          <w:rPr>
            <w:rStyle w:val="Hyperlink"/>
          </w:rPr>
          <w:t xml:space="preserve">https://doi.org/https://doi.org/10.1016/S2589-7500(19)30108-6</w:t>
        </w:r>
      </w:hyperlink>
    </w:p>
    <w:p>
      <w:pPr>
        <w:pStyle w:val="BodyText"/>
      </w:pPr>
      <w:hyperlink r:id="rId39">
        <w:r>
          <w:rPr>
            <w:rStyle w:val="Hyperlink"/>
          </w:rPr>
          <w:t xml:space="preserve">http://www.redbooks.ibm.com/abstracts/redp5494.html.</w:t>
        </w:r>
      </w:hyperlink>
      <w:r>
        <w:t xml:space="preserve"> </w:t>
      </w:r>
      <w:hyperlink r:id="rId40">
        <w:r>
          <w:rPr>
            <w:rStyle w:val="Hyperlink"/>
          </w:rPr>
          <w:t xml:space="preserve">http://www.redbooks.ibm.com/abstracts/redp5494.html</w:t>
        </w:r>
      </w:hyperlink>
    </w:p>
    <w:p>
      <w:pPr>
        <w:pStyle w:val="BodyText"/>
      </w:pPr>
      <w:r>
        <w:rPr>
          <w:i/>
        </w:rPr>
        <w:t xml:space="preserve">Classification of</w:t>
      </w:r>
      <w:r>
        <w:rPr>
          <w:i/>
        </w:rPr>
        <w:t xml:space="preserve"> </w:t>
      </w:r>
      <w:r>
        <w:rPr>
          <w:i/>
        </w:rPr>
        <w:t xml:space="preserve">COVID</w:t>
      </w:r>
      <w:r>
        <w:rPr>
          <w:i/>
        </w:rPr>
        <w:t xml:space="preserve">-19 in chest X-ray images using</w:t>
      </w:r>
      <w:r>
        <w:rPr>
          <w:i/>
        </w:rPr>
        <w:t xml:space="preserve"> </w:t>
      </w:r>
      <w:r>
        <w:rPr>
          <w:i/>
        </w:rPr>
        <w:t xml:space="preserve">DeTraC</w:t>
      </w:r>
      <w:r>
        <w:rPr>
          <w:i/>
        </w:rPr>
        <w:t xml:space="preserve"> </w:t>
      </w:r>
      <w:r>
        <w:rPr>
          <w:i/>
        </w:rPr>
        <w:t xml:space="preserve">deep convolutional neural network</w:t>
      </w:r>
      <w:r>
        <w:t xml:space="preserve">. (2020).</w:t>
      </w:r>
      <w:r>
        <w:t xml:space="preserve"> </w:t>
      </w:r>
      <w:hyperlink r:id="rId41">
        <w:r>
          <w:rPr>
            <w:rStyle w:val="Hyperlink"/>
          </w:rPr>
          <w:t xml:space="preserve">https://doi.org/10.1101/2020.03.30.20047456</w:t>
        </w:r>
      </w:hyperlink>
    </w:p>
    <w:p>
      <w:pPr>
        <w:pStyle w:val="BodyText"/>
      </w:pPr>
      <w:r>
        <w:rPr>
          <w:i/>
        </w:rPr>
        <w:t xml:space="preserve">Automatic X-ray</w:t>
      </w:r>
      <w:r>
        <w:rPr>
          <w:i/>
        </w:rPr>
        <w:t xml:space="preserve"> </w:t>
      </w:r>
      <w:r>
        <w:rPr>
          <w:i/>
        </w:rPr>
        <w:t xml:space="preserve">COVID</w:t>
      </w:r>
      <w:r>
        <w:rPr>
          <w:i/>
        </w:rPr>
        <w:t xml:space="preserve">-19 Lung Image Classification System based on Multi-Level Thresholding and Support Vector Machine</w:t>
      </w:r>
      <w:r>
        <w:t xml:space="preserve">. (2020).</w:t>
      </w:r>
      <w:r>
        <w:t xml:space="preserve"> </w:t>
      </w:r>
      <w:hyperlink r:id="rId42">
        <w:r>
          <w:rPr>
            <w:rStyle w:val="Hyperlink"/>
          </w:rPr>
          <w:t xml:space="preserve">https://doi.org/10.1101/2020.03.30.20047787</w:t>
        </w:r>
      </w:hyperlink>
    </w:p>
    <w:p>
      <w:pPr>
        <w:pStyle w:val="BodyText"/>
      </w:pPr>
      <w:r>
        <w:t xml:space="preserve">COVID-19 image data collection</w:t>
      </w:r>
      <w:r>
        <w:t xml:space="preserve">. (2020). In</w:t>
      </w:r>
      <w:r>
        <w:t xml:space="preserve"> </w:t>
      </w:r>
      <w:r>
        <w:rPr>
          <w:i/>
        </w:rPr>
        <w:t xml:space="preserve">arXiv 2003.11597</w:t>
      </w:r>
      <w:r>
        <w:t xml:space="preserve">.</w:t>
      </w:r>
      <w:r>
        <w:t xml:space="preserve"> </w:t>
      </w:r>
      <w:hyperlink r:id="rId43">
        <w:r>
          <w:rPr>
            <w:rStyle w:val="Hyperlink"/>
          </w:rPr>
          <w:t xml:space="preserve">https://github.com/ieee8023/covid-chestxray-dataset</w:t>
        </w:r>
      </w:hyperlink>
    </w:p>
    <w:p>
      <w:pPr>
        <w:pStyle w:val="BodyText"/>
      </w:pPr>
      <w:r>
        <w:t xml:space="preserve">COVID-19 Image Data Collection: Prospective Predictions Are the Future</w:t>
      </w:r>
      <w:r>
        <w:t xml:space="preserve">. (2020). In</w:t>
      </w:r>
      <w:r>
        <w:t xml:space="preserve"> </w:t>
      </w:r>
      <w:r>
        <w:rPr>
          <w:i/>
        </w:rPr>
        <w:t xml:space="preserve">arXiv 2006.11988</w:t>
      </w:r>
      <w:r>
        <w:t xml:space="preserve">.</w:t>
      </w:r>
      <w:r>
        <w:t xml:space="preserve"> </w:t>
      </w:r>
      <w:hyperlink r:id="rId43">
        <w:r>
          <w:rPr>
            <w:rStyle w:val="Hyperlink"/>
          </w:rPr>
          <w:t xml:space="preserve">https://github.com/ieee8023/covid-chestxray-dataset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0b65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33" Target="media/rId33.png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hyperlink" Id="rId40" Target="http://www.redbooks.ibm.com/abstracts/redp5494.html" TargetMode="External" /><Relationship Type="http://schemas.openxmlformats.org/officeDocument/2006/relationships/hyperlink" Id="rId39" Target="http://www.redbooks.ibm.com/abstracts/redp5494.html." TargetMode="External" /><Relationship Type="http://schemas.openxmlformats.org/officeDocument/2006/relationships/hyperlink" Id="rId37" Target="https://cloud.google.com/automl/" TargetMode="External" /><Relationship Type="http://schemas.openxmlformats.org/officeDocument/2006/relationships/hyperlink" Id="rId41" Target="https://doi.org/10.1101/2020.03.30.20047456" TargetMode="External" /><Relationship Type="http://schemas.openxmlformats.org/officeDocument/2006/relationships/hyperlink" Id="rId42" Target="https://doi.org/10.1101/2020.03.30.20047787" TargetMode="External" /><Relationship Type="http://schemas.openxmlformats.org/officeDocument/2006/relationships/hyperlink" Id="rId38" Target="https://doi.org/https://doi.org/10.1016/S2589-7500(19)30108-6" TargetMode="External" /><Relationship Type="http://schemas.openxmlformats.org/officeDocument/2006/relationships/hyperlink" Id="rId43" Target="https://github.com/ieee8023/covid-chestxray-dataset" TargetMode="External" /><Relationship Type="http://schemas.openxmlformats.org/officeDocument/2006/relationships/hyperlink" Id="rId36" Target="https://www.ibm.com/support/knowledgecenter/SSRU69_1.2.0/base/vision_pdf.pdf" TargetMode="External" /><Relationship Type="http://schemas.openxmlformats.org/officeDocument/2006/relationships/hyperlink" Id="rId35" Target="https://www.ibm.com/support/knowledgecenter/SSRU69_1.2.0/base/vision_pdf.pdf." TargetMode="External" /><Relationship Type="http://schemas.openxmlformats.org/officeDocument/2006/relationships/hyperlink" Id="rId28" Target="https://www.ibm.com/support/knowledgecenter/en/SSRU69_1.2.0/base/vision_base_models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http://www.redbooks.ibm.com/abstracts/redp5494.html" TargetMode="External" /><Relationship Type="http://schemas.openxmlformats.org/officeDocument/2006/relationships/hyperlink" Id="rId39" Target="http://www.redbooks.ibm.com/abstracts/redp5494.html." TargetMode="External" /><Relationship Type="http://schemas.openxmlformats.org/officeDocument/2006/relationships/hyperlink" Id="rId37" Target="https://cloud.google.com/automl/" TargetMode="External" /><Relationship Type="http://schemas.openxmlformats.org/officeDocument/2006/relationships/hyperlink" Id="rId41" Target="https://doi.org/10.1101/2020.03.30.20047456" TargetMode="External" /><Relationship Type="http://schemas.openxmlformats.org/officeDocument/2006/relationships/hyperlink" Id="rId42" Target="https://doi.org/10.1101/2020.03.30.20047787" TargetMode="External" /><Relationship Type="http://schemas.openxmlformats.org/officeDocument/2006/relationships/hyperlink" Id="rId38" Target="https://doi.org/https://doi.org/10.1016/S2589-7500(19)30108-6" TargetMode="External" /><Relationship Type="http://schemas.openxmlformats.org/officeDocument/2006/relationships/hyperlink" Id="rId43" Target="https://github.com/ieee8023/covid-chestxray-dataset" TargetMode="External" /><Relationship Type="http://schemas.openxmlformats.org/officeDocument/2006/relationships/hyperlink" Id="rId36" Target="https://www.ibm.com/support/knowledgecenter/SSRU69_1.2.0/base/vision_pdf.pdf" TargetMode="External" /><Relationship Type="http://schemas.openxmlformats.org/officeDocument/2006/relationships/hyperlink" Id="rId35" Target="https://www.ibm.com/support/knowledgecenter/SSRU69_1.2.0/base/vision_pdf.pdf." TargetMode="External" /><Relationship Type="http://schemas.openxmlformats.org/officeDocument/2006/relationships/hyperlink" Id="rId28" Target="https://www.ibm.com/support/knowledgecenter/en/SSRU69_1.2.0/base/vision_base_models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Hands-on with IBM Visual Insights</dc:title>
  <dc:creator>Shirui Luo; Volodymyr Kindratenko</dc:creator>
  <dcterms:created xsi:type="dcterms:W3CDTF">2020-07-15T15:43:27Z</dcterms:created>
  <dcterms:modified xsi:type="dcterms:W3CDTF">2020-07-15T15:43:27Z</dcterms:modified>
</cp:coreProperties>
</file>