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22.png" ContentType="image/png"/>
  <Override PartName="/word/media/rId29.png" ContentType="image/png"/>
  <Override PartName="/word/media/rId31.png" ContentType="image/png"/>
  <Override PartName="/word/media/rId23.png" ContentType="image/png"/>
  <Override PartName="/word/media/rId26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Sostenibilità</w:t>
      </w:r>
      <w:r>
        <w:t xml:space="preserve"> </w:t>
      </w:r>
      <w:r>
        <w:t xml:space="preserve">nella</w:t>
      </w:r>
      <w:r>
        <w:t xml:space="preserve"> </w:t>
      </w:r>
      <w:r>
        <w:t xml:space="preserve">bonifica</w:t>
      </w:r>
      <w:r>
        <w:t xml:space="preserve"> </w:t>
      </w:r>
      <w:r>
        <w:t xml:space="preserve">dei</w:t>
      </w:r>
      <w:r>
        <w:t xml:space="preserve"> </w:t>
      </w:r>
      <w:r>
        <w:t xml:space="preserve">siti</w:t>
      </w:r>
      <w:r>
        <w:t xml:space="preserve"> </w:t>
      </w:r>
      <w:r>
        <w:t xml:space="preserve">contaminati</w:t>
      </w:r>
      <w:r>
        <w:t xml:space="preserve"> </w:t>
      </w:r>
      <w:r>
        <w:t xml:space="preserve">e</w:t>
      </w:r>
      <w:r>
        <w:t xml:space="preserve"> </w:t>
      </w:r>
      <w:r>
        <w:t xml:space="preserve">Green </w:t>
      </w:r>
      <w:r>
        <w:t xml:space="preserve"> </w:t>
      </w:r>
      <w:r>
        <w:t xml:space="preserve">Remediation            </w:t>
      </w:r>
    </w:p>
    <w:p>
      <w:pPr>
        <w:pStyle w:val="Author"/>
      </w:pPr>
      <w:r>
        <w:t xml:space="preserve">Rosa</w:t>
      </w:r>
      <w:r>
        <w:t xml:space="preserve"> </w:t>
      </w:r>
      <w:r>
        <w:t xml:space="preserve">Urli</w:t>
      </w:r>
    </w:p>
    <w:p>
      <w:pPr>
        <w:pStyle w:val="Abstract"/>
      </w:pPr>
      <w:r>
        <w:t xml:space="preserve">La</w:t>
      </w:r>
      <w:r>
        <w:t xml:space="preserve"> </w:t>
      </w:r>
      <w:r>
        <w:t xml:space="preserve">bonifica</w:t>
      </w:r>
      <w:r>
        <w:t xml:space="preserve"> </w:t>
      </w:r>
      <w:r>
        <w:t xml:space="preserve">dei</w:t>
      </w:r>
      <w:r>
        <w:t xml:space="preserve"> </w:t>
      </w:r>
      <w:r>
        <w:t xml:space="preserve">siti</w:t>
      </w:r>
      <w:r>
        <w:t xml:space="preserve"> </w:t>
      </w:r>
      <w:r>
        <w:t xml:space="preserve">contaminati,</w:t>
      </w:r>
      <w:r>
        <w:t xml:space="preserve"> </w:t>
      </w:r>
      <w:r>
        <w:t xml:space="preserve">spesso,</w:t>
      </w:r>
      <w:r>
        <w:t xml:space="preserve"> </w:t>
      </w:r>
      <w:r>
        <w:t xml:space="preserve">richiede</w:t>
      </w:r>
      <w:r>
        <w:t xml:space="preserve"> </w:t>
      </w:r>
      <w:r>
        <w:t xml:space="preserve">l’utilizzo</w:t>
      </w:r>
      <w:r>
        <w:t xml:space="preserve"> </w:t>
      </w:r>
      <w:r>
        <w:t xml:space="preserve">di</w:t>
      </w:r>
      <w:r>
        <w:t xml:space="preserve"> </w:t>
      </w:r>
      <w:r>
        <w:t xml:space="preserve">tecnologie</w:t>
      </w:r>
      <w:r>
        <w:t xml:space="preserve"> </w:t>
      </w:r>
      <w:r>
        <w:t xml:space="preserve">invasive,</w:t>
      </w:r>
      <w:r>
        <w:t xml:space="preserve"> </w:t>
      </w:r>
      <w:r>
        <w:t xml:space="preserve">aggressive</w:t>
      </w:r>
      <w:r>
        <w:t xml:space="preserve"> </w:t>
      </w:r>
      <w:r>
        <w:t xml:space="preserve">e</w:t>
      </w:r>
      <w:r>
        <w:t xml:space="preserve"> </w:t>
      </w:r>
      <w:r>
        <w:t xml:space="preserve">costose</w:t>
      </w:r>
      <w:r>
        <w:t xml:space="preserve"> </w:t>
      </w:r>
      <w:r>
        <w:t xml:space="preserve">in</w:t>
      </w:r>
      <w:r>
        <w:t xml:space="preserve"> </w:t>
      </w:r>
      <w:r>
        <w:t xml:space="preserve">proporzione</w:t>
      </w:r>
      <w:r>
        <w:t xml:space="preserve"> </w:t>
      </w:r>
      <w:r>
        <w:t xml:space="preserve">a</w:t>
      </w:r>
      <w:r>
        <w:t xml:space="preserve"> </w:t>
      </w:r>
      <w:r>
        <w:t xml:space="preserve">quanto</w:t>
      </w:r>
      <w:r>
        <w:t xml:space="preserve"> </w:t>
      </w:r>
      <w:r>
        <w:t xml:space="preserve">integrata</w:t>
      </w:r>
      <w:r>
        <w:t xml:space="preserve"> </w:t>
      </w:r>
      <w:r>
        <w:t xml:space="preserve">e</w:t>
      </w:r>
      <w:r>
        <w:t xml:space="preserve"> </w:t>
      </w:r>
      <w:r>
        <w:t xml:space="preserve">consolidata</w:t>
      </w:r>
      <w:r>
        <w:t xml:space="preserve"> </w:t>
      </w:r>
      <w:r>
        <w:t xml:space="preserve">è,</w:t>
      </w:r>
      <w:r>
        <w:t xml:space="preserve"> </w:t>
      </w:r>
      <w:r>
        <w:t xml:space="preserve">nel</w:t>
      </w:r>
      <w:r>
        <w:t xml:space="preserve"> </w:t>
      </w:r>
      <w:r>
        <w:t xml:space="preserve">tempo</w:t>
      </w:r>
      <w:r>
        <w:t xml:space="preserve"> </w:t>
      </w:r>
      <w:r>
        <w:t xml:space="preserve">e</w:t>
      </w:r>
      <w:r>
        <w:t xml:space="preserve"> </w:t>
      </w:r>
      <w:r>
        <w:t xml:space="preserve">nello</w:t>
      </w:r>
      <w:r>
        <w:t xml:space="preserve"> </w:t>
      </w:r>
      <w:r>
        <w:t xml:space="preserve">spazio,</w:t>
      </w:r>
      <w:r>
        <w:t xml:space="preserve"> </w:t>
      </w:r>
      <w:r>
        <w:t xml:space="preserve">la</w:t>
      </w:r>
      <w:r>
        <w:t xml:space="preserve"> </w:t>
      </w:r>
      <w:r>
        <w:t xml:space="preserve">polluzione.</w:t>
      </w:r>
      <w:r>
        <w:t xml:space="preserve"> </w:t>
      </w:r>
      <w:r>
        <w:t xml:space="preserve">La</w:t>
      </w:r>
      <w:r>
        <w:t xml:space="preserve"> </w:t>
      </w:r>
      <w:r>
        <w:t xml:space="preserve">ricerca</w:t>
      </w:r>
      <w:r>
        <w:t xml:space="preserve"> </w:t>
      </w:r>
      <w:r>
        <w:t xml:space="preserve">di</w:t>
      </w:r>
      <w:r>
        <w:t xml:space="preserve"> </w:t>
      </w:r>
      <w:r>
        <w:t xml:space="preserve">una</w:t>
      </w:r>
      <w:r>
        <w:t xml:space="preserve"> </w:t>
      </w:r>
      <w:r>
        <w:t xml:space="preserve">soluzione</w:t>
      </w:r>
      <w:r>
        <w:t xml:space="preserve"> </w:t>
      </w:r>
      <w:r>
        <w:t xml:space="preserve">a</w:t>
      </w:r>
      <w:r>
        <w:t xml:space="preserve"> </w:t>
      </w:r>
      <w:r>
        <w:t xml:space="preserve">tale</w:t>
      </w:r>
      <w:r>
        <w:t xml:space="preserve"> </w:t>
      </w:r>
      <w:r>
        <w:t xml:space="preserve">problema</w:t>
      </w:r>
      <w:r>
        <w:t xml:space="preserve"> </w:t>
      </w:r>
      <w:r>
        <w:t xml:space="preserve">ha</w:t>
      </w:r>
      <w:r>
        <w:t xml:space="preserve"> </w:t>
      </w:r>
      <w:r>
        <w:t xml:space="preserve">favorito</w:t>
      </w:r>
      <w:r>
        <w:t xml:space="preserve"> </w:t>
      </w:r>
      <w:r>
        <w:t xml:space="preserve">il</w:t>
      </w:r>
      <w:r>
        <w:t xml:space="preserve"> </w:t>
      </w:r>
      <w:r>
        <w:t xml:space="preserve">perseguimento</w:t>
      </w:r>
      <w:r>
        <w:t xml:space="preserve"> </w:t>
      </w:r>
      <w:r>
        <w:t xml:space="preserve">di</w:t>
      </w:r>
      <w:r>
        <w:t xml:space="preserve"> </w:t>
      </w:r>
      <w:r>
        <w:t xml:space="preserve">pratiche</w:t>
      </w:r>
      <w:r>
        <w:t xml:space="preserve"> </w:t>
      </w:r>
      <w:r>
        <w:t xml:space="preserve">quali</w:t>
      </w:r>
      <w:r>
        <w:t xml:space="preserve"> </w:t>
      </w:r>
      <w:r>
        <w:t xml:space="preserve">la </w:t>
      </w:r>
      <w:r>
        <w:rPr>
          <w:i/>
        </w:rPr>
        <w:t xml:space="preserve">Sustainable</w:t>
      </w:r>
      <w:r>
        <w:rPr>
          <w:i/>
        </w:rPr>
        <w:t xml:space="preserve"> </w:t>
      </w:r>
      <w:r>
        <w:rPr>
          <w:i/>
        </w:rPr>
        <w:t xml:space="preserve">Remediation</w:t>
      </w:r>
      <w:r>
        <w:t xml:space="preserve"> </w:t>
      </w:r>
      <w:r>
        <w:t xml:space="preserve">(SR)</w:t>
      </w:r>
      <w:r>
        <w:t xml:space="preserve"> </w:t>
      </w:r>
      <w:r>
        <w:t xml:space="preserve">e</w:t>
      </w:r>
      <w:r>
        <w:t xml:space="preserve"> </w:t>
      </w:r>
      <w:r>
        <w:t xml:space="preserve">la </w:t>
      </w:r>
      <w:r>
        <w:rPr>
          <w:i/>
        </w:rPr>
        <w:t xml:space="preserve">Green</w:t>
      </w:r>
      <w:r>
        <w:rPr>
          <w:i/>
        </w:rPr>
        <w:t xml:space="preserve"> </w:t>
      </w:r>
      <w:r>
        <w:rPr>
          <w:i/>
        </w:rPr>
        <w:t xml:space="preserve">Remediation</w:t>
      </w:r>
      <w:r>
        <w:t xml:space="preserve"> </w:t>
      </w:r>
      <w:r>
        <w:t xml:space="preserve">(GR),</w:t>
      </w:r>
      <w:r>
        <w:t xml:space="preserve"> </w:t>
      </w:r>
      <w:r>
        <w:t xml:space="preserve">implementando</w:t>
      </w:r>
      <w:r>
        <w:t xml:space="preserve"> </w:t>
      </w:r>
      <w:r>
        <w:t xml:space="preserve">le</w:t>
      </w:r>
      <w:r>
        <w:t xml:space="preserve"> </w:t>
      </w:r>
      <w:r>
        <w:t xml:space="preserve">cosiddette</w:t>
      </w:r>
      <w:r>
        <w:t xml:space="preserve"> </w:t>
      </w:r>
      <w:r>
        <w:t xml:space="preserve">“</w:t>
      </w:r>
      <w:r>
        <w:t xml:space="preserve">best</w:t>
      </w:r>
      <w:r>
        <w:t xml:space="preserve"> </w:t>
      </w:r>
      <w:r>
        <w:t xml:space="preserve">practices</w:t>
      </w:r>
      <w:r>
        <w:t xml:space="preserve">”</w:t>
      </w:r>
      <w:r>
        <w:t xml:space="preserve"> </w:t>
      </w:r>
      <w:r>
        <w:t xml:space="preserve">di</w:t>
      </w:r>
      <w:r>
        <w:t xml:space="preserve"> </w:t>
      </w:r>
      <w:r>
        <w:t xml:space="preserve">bonifica</w:t>
      </w:r>
      <w:r>
        <w:t xml:space="preserve"> </w:t>
      </w:r>
      <w:r>
        <w:t xml:space="preserve">sostenibile</w:t>
      </w:r>
      <w:r>
        <w:t xml:space="preserve"> </w:t>
      </w:r>
      <w:r>
        <w:t xml:space="preserve">mediante</w:t>
      </w:r>
      <w:r>
        <w:t xml:space="preserve"> </w:t>
      </w:r>
      <w:r>
        <w:t xml:space="preserve">il</w:t>
      </w:r>
      <w:r>
        <w:t xml:space="preserve"> </w:t>
      </w:r>
      <w:r>
        <w:t xml:space="preserve">supporto</w:t>
      </w:r>
      <w:r>
        <w:t xml:space="preserve"> </w:t>
      </w:r>
      <w:r>
        <w:t xml:space="preserve">di</w:t>
      </w:r>
      <w:r>
        <w:t xml:space="preserve"> </w:t>
      </w:r>
      <w:r>
        <w:t xml:space="preserve">approcci</w:t>
      </w:r>
      <w:r>
        <w:t xml:space="preserve"> </w:t>
      </w:r>
      <w:r>
        <w:t xml:space="preserve">metodologici</w:t>
      </w:r>
      <w:r>
        <w:t xml:space="preserve"> </w:t>
      </w:r>
      <w:r>
        <w:t xml:space="preserve">standard</w:t>
      </w:r>
      <w:r>
        <w:t xml:space="preserve"> </w:t>
      </w:r>
      <w:r>
        <w:t xml:space="preserve">e</w:t>
      </w:r>
      <w:r>
        <w:t xml:space="preserve"> </w:t>
      </w:r>
      <w:r>
        <w:t xml:space="preserve">condivisibili.</w:t>
      </w:r>
      <w:r>
        <w:t xml:space="preserve"> </w:t>
      </w:r>
      <w:r>
        <w:t xml:space="preserve">L’obiettivo</w:t>
      </w:r>
      <w:r>
        <w:t xml:space="preserve"> </w:t>
      </w:r>
      <w:r>
        <w:t xml:space="preserve">del</w:t>
      </w:r>
      <w:r>
        <w:t xml:space="preserve"> </w:t>
      </w:r>
      <w:r>
        <w:t xml:space="preserve">presente</w:t>
      </w:r>
      <w:r>
        <w:t xml:space="preserve"> </w:t>
      </w:r>
      <w:r>
        <w:t xml:space="preserve">lavoro</w:t>
      </w:r>
      <w:r>
        <w:t xml:space="preserve"> </w:t>
      </w:r>
      <w:r>
        <w:t xml:space="preserve">è</w:t>
      </w:r>
      <w:r>
        <w:t xml:space="preserve"> </w:t>
      </w:r>
      <w:r>
        <w:t xml:space="preserve">descrivere</w:t>
      </w:r>
      <w:r>
        <w:t xml:space="preserve"> </w:t>
      </w:r>
      <w:r>
        <w:t xml:space="preserve">il</w:t>
      </w:r>
      <w:r>
        <w:t xml:space="preserve"> </w:t>
      </w:r>
      <w:r>
        <w:t xml:space="preserve">concetto</w:t>
      </w:r>
      <w:r>
        <w:t xml:space="preserve"> </w:t>
      </w:r>
      <w:r>
        <w:t xml:space="preserve">di</w:t>
      </w:r>
      <w:r>
        <w:t xml:space="preserve"> </w:t>
      </w:r>
      <w:r>
        <w:t xml:space="preserve">sostenibilità</w:t>
      </w:r>
      <w:r>
        <w:t xml:space="preserve"> </w:t>
      </w:r>
      <w:r>
        <w:t xml:space="preserve">nel</w:t>
      </w:r>
      <w:r>
        <w:t xml:space="preserve"> </w:t>
      </w:r>
      <w:r>
        <w:t xml:space="preserve">suo</w:t>
      </w:r>
      <w:r>
        <w:t xml:space="preserve"> </w:t>
      </w:r>
      <w:r>
        <w:t xml:space="preserve">insieme,</w:t>
      </w:r>
      <w:r>
        <w:t xml:space="preserve"> </w:t>
      </w:r>
      <w:r>
        <w:t xml:space="preserve">come</w:t>
      </w:r>
      <w:r>
        <w:t xml:space="preserve"> </w:t>
      </w:r>
      <w:r>
        <w:t xml:space="preserve">i</w:t>
      </w:r>
      <w:r>
        <w:t xml:space="preserve"> </w:t>
      </w:r>
      <w:r>
        <w:t xml:space="preserve">suoi</w:t>
      </w:r>
      <w:r>
        <w:t xml:space="preserve"> </w:t>
      </w:r>
      <w:r>
        <w:t xml:space="preserve">principi</w:t>
      </w:r>
      <w:r>
        <w:t xml:space="preserve"> </w:t>
      </w:r>
      <w:r>
        <w:t xml:space="preserve">possono</w:t>
      </w:r>
      <w:r>
        <w:t xml:space="preserve"> </w:t>
      </w:r>
      <w:r>
        <w:t xml:space="preserve">essere</w:t>
      </w:r>
      <w:r>
        <w:t xml:space="preserve"> </w:t>
      </w:r>
      <w:r>
        <w:t xml:space="preserve">applicati</w:t>
      </w:r>
      <w:r>
        <w:t xml:space="preserve"> </w:t>
      </w:r>
      <w:r>
        <w:t xml:space="preserve">alla</w:t>
      </w:r>
      <w:r>
        <w:t xml:space="preserve"> </w:t>
      </w:r>
      <w:r>
        <w:t xml:space="preserve">bonifica</w:t>
      </w:r>
      <w:r>
        <w:t xml:space="preserve"> </w:t>
      </w:r>
      <w:r>
        <w:t xml:space="preserve">dei</w:t>
      </w:r>
      <w:r>
        <w:t xml:space="preserve"> </w:t>
      </w:r>
      <w:r>
        <w:t xml:space="preserve">siti</w:t>
      </w:r>
      <w:r>
        <w:t xml:space="preserve"> </w:t>
      </w:r>
      <w:r>
        <w:t xml:space="preserve">contaminati</w:t>
      </w:r>
      <w:r>
        <w:t xml:space="preserve"> </w:t>
      </w:r>
      <w:r>
        <w:t xml:space="preserve">e</w:t>
      </w:r>
      <w:r>
        <w:t xml:space="preserve"> </w:t>
      </w:r>
      <w:r>
        <w:t xml:space="preserve">le</w:t>
      </w:r>
      <w:r>
        <w:t xml:space="preserve"> </w:t>
      </w:r>
      <w:r>
        <w:t xml:space="preserve">problematiche</w:t>
      </w:r>
      <w:r>
        <w:t xml:space="preserve"> </w:t>
      </w:r>
      <w:r>
        <w:t xml:space="preserve">riscontrabili,</w:t>
      </w:r>
      <w:r>
        <w:t xml:space="preserve"> </w:t>
      </w:r>
      <w:r>
        <w:t xml:space="preserve">grazie</w:t>
      </w:r>
      <w:r>
        <w:t xml:space="preserve"> </w:t>
      </w:r>
      <w:r>
        <w:t xml:space="preserve">anche</w:t>
      </w:r>
      <w:r>
        <w:t xml:space="preserve"> </w:t>
      </w:r>
      <w:r>
        <w:t xml:space="preserve">alla</w:t>
      </w:r>
      <w:r>
        <w:t xml:space="preserve"> </w:t>
      </w:r>
      <w:r>
        <w:t xml:space="preserve">presentazione</w:t>
      </w:r>
      <w:r>
        <w:t xml:space="preserve"> </w:t>
      </w:r>
      <w:r>
        <w:t xml:space="preserve">di</w:t>
      </w:r>
      <w:r>
        <w:t xml:space="preserve"> </w:t>
      </w:r>
      <w:r>
        <w:t xml:space="preserve">un</w:t>
      </w:r>
      <w:r>
        <w:t xml:space="preserve"> </w:t>
      </w:r>
      <w:r>
        <w:t xml:space="preserve">caso</w:t>
      </w:r>
      <w:r>
        <w:t xml:space="preserve"> </w:t>
      </w:r>
      <w:r>
        <w:t xml:space="preserve">studio</w:t>
      </w:r>
      <w:r>
        <w:t xml:space="preserve"> </w:t>
      </w:r>
      <w:r>
        <w:t xml:space="preserve">riguardante</w:t>
      </w:r>
      <w:r>
        <w:t xml:space="preserve"> </w:t>
      </w:r>
      <w:r>
        <w:t xml:space="preserve">il</w:t>
      </w:r>
      <w:r>
        <w:t xml:space="preserve"> </w:t>
      </w:r>
      <w:r>
        <w:t xml:space="preserve">risanamento</w:t>
      </w:r>
      <w:r>
        <w:t xml:space="preserve"> </w:t>
      </w:r>
      <w:r>
        <w:t xml:space="preserve">di</w:t>
      </w:r>
      <w:r>
        <w:t xml:space="preserve"> </w:t>
      </w:r>
      <w:r>
        <w:t xml:space="preserve">un’area</w:t>
      </w:r>
      <w:r>
        <w:t xml:space="preserve"> </w:t>
      </w:r>
      <w:r>
        <w:t xml:space="preserve">riservata</w:t>
      </w:r>
      <w:r>
        <w:t xml:space="preserve"> </w:t>
      </w:r>
      <w:r>
        <w:t xml:space="preserve">all’addestramento</w:t>
      </w:r>
      <w:r>
        <w:t xml:space="preserve"> </w:t>
      </w:r>
      <w:r>
        <w:t xml:space="preserve">militare. </w:t>
      </w:r>
    </w:p>
    <w:p>
      <w:pPr>
        <w:pStyle w:val="Heading1"/>
      </w:pPr>
      <w:bookmarkStart w:id="21" w:name="introduzione-e-contesto-normativo"/>
      <w:bookmarkEnd w:id="21"/>
      <w:r>
        <w:t xml:space="preserve">Introduzione e contesto normativo     </w:t>
      </w:r>
      <w:r>
        <w:t xml:space="preserve"> </w:t>
      </w:r>
      <w:r>
        <w:t xml:space="preserve">  </w:t>
      </w:r>
    </w:p>
    <w:p>
      <w:pPr>
        <w:pStyle w:val="FirstParagraph"/>
      </w:pPr>
      <w:r>
        <w:t xml:space="preserve">Ben noto è oggi il concetto di sostenibilità, definibile come risultante</w:t>
      </w:r>
      <w:r>
        <w:t xml:space="preserve"> </w:t>
      </w:r>
      <w:r>
        <w:t xml:space="preserve">di un</w:t>
      </w:r>
      <w:r>
        <w:t xml:space="preserve"> </w:t>
      </w:r>
      <w:r>
        <w:t xml:space="preserve">“</w:t>
      </w:r>
      <w:r>
        <w:t xml:space="preserve">sistema</w:t>
      </w:r>
      <w:r>
        <w:t xml:space="preserve">”</w:t>
      </w:r>
      <w:r>
        <w:t xml:space="preserve"> </w:t>
      </w:r>
      <w:r>
        <w:t xml:space="preserve">composto da tre</w:t>
      </w:r>
      <w:r>
        <w:t xml:space="preserve"> </w:t>
      </w:r>
      <w:r>
        <w:t xml:space="preserve">“</w:t>
      </w:r>
      <w:r>
        <w:t xml:space="preserve">pilastri</w:t>
      </w:r>
      <w:r>
        <w:t xml:space="preserve">”</w:t>
      </w:r>
      <w:r>
        <w:t xml:space="preserve"> </w:t>
      </w:r>
      <w:r>
        <w:t xml:space="preserve">o</w:t>
      </w:r>
      <w:r>
        <w:t xml:space="preserve"> </w:t>
      </w:r>
      <w:r>
        <w:t xml:space="preserve">“</w:t>
      </w:r>
      <w:r>
        <w:t xml:space="preserve">dimensioni</w:t>
      </w:r>
      <w:r>
        <w:t xml:space="preserve">”</w:t>
      </w:r>
      <w:r>
        <w:t xml:space="preserve"> </w:t>
      </w:r>
      <w:r>
        <w:t xml:space="preserve">quali</w:t>
      </w:r>
      <w:r>
        <w:t xml:space="preserve"> </w:t>
      </w:r>
      <w:r>
        <w:t xml:space="preserve">Società, Economia ed Ambiente (Figura </w:t>
      </w:r>
      <w:r>
        <w:t xml:space="preserve">???</w:t>
      </w:r>
      <w:r>
        <w:t xml:space="preserve">). </w:t>
      </w:r>
    </w:p>
    <w:p>
      <w:pPr>
        <w:pStyle w:val="FigureWithCaption"/>
      </w:pPr>
      <w:r>
        <w:drawing>
          <wp:inline>
            <wp:extent cx="1639200" cy="921600"/>
            <wp:effectExtent b="0" l="0" r="0" t="0"/>
            <wp:docPr descr="Verso un futuro sostenibile " title="" id="1" name="Picture"/>
            <a:graphic>
              <a:graphicData uri="http://schemas.openxmlformats.org/drawingml/2006/picture">
                <pic:pic>
                  <pic:nvPicPr>
                    <pic:cNvPr descr="figures/La-sostenibilita-nella-Bonifica-dei-Siti-Contaminati/La-sostenibilita-nella-Bonifica-dei-Siti-Contaminati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00" cy="92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Verso un futuro sostenibile</w:t>
      </w:r>
      <w:r>
        <w:t xml:space="preserve"> </w:t>
      </w:r>
    </w:p>
    <w:p>
      <w:pPr>
        <w:pStyle w:val="FigureWithCaption"/>
      </w:pPr>
      <w:r>
        <w:drawing>
          <wp:inline>
            <wp:extent cx="733200" cy="712800"/>
            <wp:effectExtent b="0" l="0" r="0" t="0"/>
            <wp:docPr descr="Le dimensioni della sostenibilità. " title="" id="1" name="Picture"/>
            <a:graphic>
              <a:graphicData uri="http://schemas.openxmlformats.org/drawingml/2006/picture">
                <pic:pic>
                  <pic:nvPicPr>
                    <pic:cNvPr descr="figures/fig1/UUU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00" cy="71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Le dimensioni della sostenibilità.</w:t>
      </w:r>
      <w:r>
        <w:t xml:space="preserve"> </w:t>
      </w:r>
    </w:p>
    <w:p>
      <w:pPr>
        <w:pStyle w:val="BodyText"/>
      </w:pPr>
      <w:r>
        <w:t xml:space="preserve">Questa organica interconnessione fra le dimensioni è stata ripresa dal</w:t>
      </w:r>
      <w:r>
        <w:t xml:space="preserve"> </w:t>
      </w:r>
      <w:r>
        <w:t xml:space="preserve">concetto di bonifica sostenibile (SR), definita come</w:t>
      </w:r>
    </w:p>
    <w:p>
      <w:pPr>
        <w:pStyle w:val="BlockText"/>
      </w:pPr>
      <w:r>
        <w:t xml:space="preserve">«</w:t>
      </w:r>
      <w:r>
        <w:rPr>
          <w:i/>
        </w:rPr>
        <w:t xml:space="preserve">Il processo di gestione e bonifica di un sito contaminato,</w:t>
      </w:r>
      <w:r>
        <w:rPr>
          <w:i/>
        </w:rPr>
        <w:t xml:space="preserve"> </w:t>
      </w:r>
      <w:r>
        <w:rPr>
          <w:i/>
        </w:rPr>
        <w:t xml:space="preserve">finalizzato ad identificare la migliore soluzione, che massimizzi i</w:t>
      </w:r>
      <w:r>
        <w:rPr>
          <w:i/>
        </w:rPr>
        <w:t xml:space="preserve"> </w:t>
      </w:r>
      <w:r>
        <w:rPr>
          <w:i/>
        </w:rPr>
        <w:t xml:space="preserve">benefici della sua esecuzione dal punto di vista ambientale, economico e</w:t>
      </w:r>
      <w:r>
        <w:rPr>
          <w:i/>
        </w:rPr>
        <w:t xml:space="preserve"> </w:t>
      </w:r>
      <w:r>
        <w:rPr>
          <w:i/>
        </w:rPr>
        <w:t xml:space="preserve">sociale, tramite un processo decisionale condiviso con i portatori di</w:t>
      </w:r>
      <w:r>
        <w:rPr>
          <w:i/>
        </w:rPr>
        <w:t xml:space="preserve"> </w:t>
      </w:r>
      <w:r>
        <w:rPr>
          <w:i/>
        </w:rPr>
        <w:t xml:space="preserve">interesse</w:t>
      </w:r>
      <w:r>
        <w:t xml:space="preserve">»</w:t>
      </w:r>
      <w:r>
        <w:rPr>
          <w:i/>
        </w:rPr>
        <w:t xml:space="preserve">. </w:t>
      </w:r>
      <w:r>
        <w:rPr>
          <w:vertAlign w:val="superscript"/>
          <w:i/>
        </w:rPr>
        <w:t xml:space="preserve">1</w:t>
      </w:r>
    </w:p>
    <w:p>
      <w:pPr>
        <w:pStyle w:val="FirstParagraph"/>
      </w:pPr>
      <w:r>
        <w:t xml:space="preserve">Si evince, dunque, l’ulteriore necessità di coinvolgere tutti i soggetti</w:t>
      </w:r>
      <w:r>
        <w:t xml:space="preserve"> </w:t>
      </w:r>
      <w:r>
        <w:t xml:space="preserve">interessati (</w:t>
      </w:r>
      <w:r>
        <w:rPr>
          <w:i/>
        </w:rPr>
        <w:t xml:space="preserve">stakeholders)</w:t>
      </w:r>
      <w:r>
        <w:t xml:space="preserve"> </w:t>
      </w:r>
      <w:r>
        <w:t xml:space="preserve">nei processi decisionali e di</w:t>
      </w:r>
      <w:r>
        <w:t xml:space="preserve"> </w:t>
      </w:r>
      <w:r>
        <w:t xml:space="preserve">utilizzare un approccio che indirizzi le scelte verso soluzioni</w:t>
      </w:r>
      <w:r>
        <w:t xml:space="preserve"> </w:t>
      </w:r>
      <w:r>
        <w:t xml:space="preserve">condivisibili.</w:t>
      </w:r>
    </w:p>
    <w:p>
      <w:pPr>
        <w:pStyle w:val="BodyText"/>
      </w:pPr>
      <w:r>
        <w:t xml:space="preserve">Oggi viene utilizzato sempre più spesso il termine di </w:t>
      </w:r>
      <w:r>
        <w:rPr>
          <w:i/>
        </w:rPr>
        <w:t xml:space="preserve">Green and</w:t>
      </w:r>
      <w:r>
        <w:rPr>
          <w:i/>
        </w:rPr>
        <w:t xml:space="preserve"> </w:t>
      </w:r>
      <w:r>
        <w:rPr>
          <w:i/>
        </w:rPr>
        <w:t xml:space="preserve">Sustainable Remediation</w:t>
      </w:r>
      <w:r>
        <w:t xml:space="preserve"> </w:t>
      </w:r>
      <w:r>
        <w:t xml:space="preserve">(GSR) che comprende sia gli aspetti della SR</w:t>
      </w:r>
      <w:r>
        <w:t xml:space="preserve"> </w:t>
      </w:r>
      <w:r>
        <w:t xml:space="preserve">che quelli della </w:t>
      </w:r>
      <w:r>
        <w:rPr>
          <w:i/>
        </w:rPr>
        <w:t xml:space="preserve">Green Remediation</w:t>
      </w:r>
      <w:r>
        <w:t xml:space="preserve"> </w:t>
      </w:r>
      <w:r>
        <w:t xml:space="preserve">(GR), ovvero </w:t>
      </w:r>
      <w:r>
        <w:rPr>
          <w:i/>
        </w:rPr>
        <w:t xml:space="preserve">bonifica</w:t>
      </w:r>
      <w:r>
        <w:rPr>
          <w:i/>
        </w:rPr>
        <w:t xml:space="preserve"> </w:t>
      </w:r>
      <w:r>
        <w:rPr>
          <w:i/>
        </w:rPr>
        <w:t xml:space="preserve">ecologica</w:t>
      </w:r>
      <w:r>
        <w:t xml:space="preserve">, la quale include strategie come l’uso efficiente di energia</w:t>
      </w:r>
      <w:r>
        <w:t xml:space="preserve"> </w:t>
      </w:r>
      <w:r>
        <w:t xml:space="preserve">e risorse naturali, la minimizzazione o eliminazione dell’inquinamento</w:t>
      </w:r>
      <w:r>
        <w:t xml:space="preserve"> </w:t>
      </w:r>
      <w:r>
        <w:t xml:space="preserve">alla fonte e la riduzione dei rifiuti, per il raggiungimento del massimo</w:t>
      </w:r>
      <w:r>
        <w:t xml:space="preserve"> </w:t>
      </w:r>
      <w:r>
        <w:t xml:space="preserve">beneficio ambientale netto  </w:t>
      </w:r>
      <w:r>
        <w:rPr>
          <w:vertAlign w:val="superscript"/>
        </w:rPr>
        <w:t xml:space="preserve">2</w:t>
      </w:r>
      <w:r>
        <w:t xml:space="preserve">. </w:t>
      </w:r>
    </w:p>
    <w:p>
      <w:pPr>
        <w:pStyle w:val="BodyText"/>
      </w:pPr>
      <w:r>
        <w:t xml:space="preserve">È inoltre da apprezzare la possibilità di sfruttare gli stessi principi</w:t>
      </w:r>
      <w:r>
        <w:t xml:space="preserve"> </w:t>
      </w:r>
      <w:r>
        <w:t xml:space="preserve">per la rigenerazione o riqualificazione dei territori compromessi o</w:t>
      </w:r>
      <w:r>
        <w:t xml:space="preserve"> </w:t>
      </w:r>
      <w:r>
        <w:t xml:space="preserve">abbandonati, in un’ottica di sviluppo che non implichi il consumo di</w:t>
      </w:r>
      <w:r>
        <w:t xml:space="preserve"> </w:t>
      </w:r>
      <w:r>
        <w:t xml:space="preserve">nuovo territorio.</w:t>
      </w:r>
    </w:p>
    <w:p>
      <w:pPr>
        <w:pStyle w:val="BodyText"/>
      </w:pPr>
      <w:r>
        <w:t xml:space="preserve">In Italia, dal punto di vista normativo, l’Allegato 3 del Titolo V alla</w:t>
      </w:r>
      <w:r>
        <w:t xml:space="preserve"> </w:t>
      </w:r>
      <w:r>
        <w:t xml:space="preserve">Parte Quarta del D.Lgs. 152/2006 definisce quelli che sono i criteri</w:t>
      </w:r>
      <w:r>
        <w:t xml:space="preserve"> </w:t>
      </w:r>
      <w:r>
        <w:t xml:space="preserve">generali per la scelta ed esecuzione degli interventi di bonifica, di</w:t>
      </w:r>
      <w:r>
        <w:t xml:space="preserve"> </w:t>
      </w:r>
      <w:r>
        <w:t xml:space="preserve">messa in sicurezza e l’individuazione delle migliori tecniche</w:t>
      </w:r>
      <w:r>
        <w:t xml:space="preserve"> </w:t>
      </w:r>
      <w:r>
        <w:t xml:space="preserve">d’intervento a costi sostenibili.  Inoltre, stabilisce la stesura di</w:t>
      </w:r>
      <w:r>
        <w:t xml:space="preserve"> </w:t>
      </w:r>
      <w:r>
        <w:t xml:space="preserve">un’analisi dei costi e un’analisi comparativa delle diverse tecnologie</w:t>
      </w:r>
      <w:r>
        <w:t xml:space="preserve"> </w:t>
      </w:r>
      <w:r>
        <w:t xml:space="preserve">di intervento applicabili, che deve tener conto di:</w:t>
      </w:r>
    </w:p>
    <w:p>
      <w:pPr>
        <w:numPr>
          <w:numId w:val="1001"/>
          <w:ilvl w:val="0"/>
        </w:numPr>
      </w:pPr>
      <w:r>
        <w:t xml:space="preserve">specifiche caratteristiche dell’area;</w:t>
      </w:r>
    </w:p>
    <w:p>
      <w:pPr>
        <w:numPr>
          <w:numId w:val="1001"/>
          <w:ilvl w:val="0"/>
        </w:numPr>
      </w:pPr>
      <w:r>
        <w:t xml:space="preserve">efficacia nel raggiungere gli obiettivi finali;</w:t>
      </w:r>
    </w:p>
    <w:p>
      <w:pPr>
        <w:numPr>
          <w:numId w:val="1001"/>
          <w:ilvl w:val="0"/>
        </w:numPr>
      </w:pPr>
      <w:r>
        <w:t xml:space="preserve">concentrazioni residue;</w:t>
      </w:r>
    </w:p>
    <w:p>
      <w:pPr>
        <w:numPr>
          <w:numId w:val="1001"/>
          <w:ilvl w:val="0"/>
        </w:numPr>
      </w:pPr>
      <w:r>
        <w:t xml:space="preserve">tempi di esecuzione;</w:t>
      </w:r>
    </w:p>
    <w:p>
      <w:pPr>
        <w:numPr>
          <w:numId w:val="1001"/>
          <w:ilvl w:val="0"/>
        </w:numPr>
      </w:pPr>
      <w:r>
        <w:t xml:space="preserve">impatto sull’ambiente circostante.</w:t>
      </w:r>
    </w:p>
    <w:p>
      <w:pPr>
        <w:pStyle w:val="FirstParagraph"/>
      </w:pPr>
      <w:r>
        <w:t xml:space="preserve">Maggiori e più specifiche disposizioni in materia sono date da gruppi di</w:t>
      </w:r>
      <w:r>
        <w:t xml:space="preserve"> </w:t>
      </w:r>
      <w:r>
        <w:t xml:space="preserve">lavoro volti a definire, promuovere e applicare a progetti concreti la</w:t>
      </w:r>
      <w:r>
        <w:t xml:space="preserve"> </w:t>
      </w:r>
      <w:r>
        <w:t xml:space="preserve">SR. Questi, definiti Surf (</w:t>
      </w:r>
      <w:r>
        <w:rPr>
          <w:i/>
        </w:rPr>
        <w:t xml:space="preserve">Sustainable Remediation Forum</w:t>
      </w:r>
      <w:r>
        <w:t xml:space="preserve">), hanno</w:t>
      </w:r>
      <w:r>
        <w:t xml:space="preserve"> </w:t>
      </w:r>
      <w:r>
        <w:t xml:space="preserve">generato un vero e proprio network internazionale, avente come pioniere</w:t>
      </w:r>
      <w:r>
        <w:t xml:space="preserve"> </w:t>
      </w:r>
      <w:r>
        <w:t xml:space="preserve">il SuRF statunitense (SuRF US), creato nel 2006 per iniziativa di vari</w:t>
      </w:r>
      <w:r>
        <w:t xml:space="preserve"> </w:t>
      </w:r>
      <w:r>
        <w:t xml:space="preserve">portatori di interesse. Nel 2012 nasce il SuRF Italy, composto da</w:t>
      </w:r>
      <w:r>
        <w:t xml:space="preserve"> </w:t>
      </w:r>
      <w:r>
        <w:t xml:space="preserve">esperti nel settore della sostenibilità, dal 2013 inserito nella</w:t>
      </w:r>
      <w:r>
        <w:t xml:space="preserve"> </w:t>
      </w:r>
      <w:r>
        <w:t xml:space="preserve">RECONnet (</w:t>
      </w:r>
      <w:r>
        <w:rPr>
          <w:i/>
        </w:rPr>
        <w:t xml:space="preserve">Rete Nazionale sulla gestione e la Bonifica dei Siti</w:t>
      </w:r>
      <w:r>
        <w:rPr>
          <w:i/>
        </w:rPr>
        <w:t xml:space="preserve"> </w:t>
      </w:r>
      <w:r>
        <w:rPr>
          <w:i/>
        </w:rPr>
        <w:t xml:space="preserve">Contaminati) </w:t>
      </w:r>
      <w:r>
        <w:rPr>
          <w:vertAlign w:val="superscript"/>
          <w:i/>
        </w:rPr>
        <w:t xml:space="preserve">1</w:t>
      </w:r>
      <w:r>
        <w:rPr>
          <w:i/>
        </w:rPr>
        <w:t xml:space="preserve"> .</w:t>
      </w:r>
      <w:r>
        <w:t xml:space="preserve"> </w:t>
      </w:r>
      <w:r>
        <w:t xml:space="preserve">Tra le attività svolte, di grande</w:t>
      </w:r>
      <w:r>
        <w:t xml:space="preserve"> </w:t>
      </w:r>
      <w:r>
        <w:t xml:space="preserve">importanza è la redazione di un Libro Bianco (</w:t>
      </w:r>
      <w:r>
        <w:t xml:space="preserve">“</w:t>
      </w:r>
      <w:r>
        <w:rPr>
          <w:i/>
        </w:rPr>
        <w:t xml:space="preserve">Sostenibilità</w:t>
      </w:r>
      <w:r>
        <w:rPr>
          <w:i/>
        </w:rPr>
        <w:t xml:space="preserve"> </w:t>
      </w:r>
      <w:r>
        <w:rPr>
          <w:i/>
        </w:rPr>
        <w:t xml:space="preserve">delle bonifiche in Italia</w:t>
      </w:r>
      <w:r>
        <w:t xml:space="preserve">”</w:t>
      </w:r>
      <w:r>
        <w:t xml:space="preserve">), in cui il sapere degli esperti si traduce</w:t>
      </w:r>
      <w:r>
        <w:t xml:space="preserve"> </w:t>
      </w:r>
      <w:r>
        <w:t xml:space="preserve">in passi da seguire per far sì che il risanamento ambientale persegua la</w:t>
      </w:r>
      <w:r>
        <w:t xml:space="preserve"> </w:t>
      </w:r>
      <w:r>
        <w:t xml:space="preserve">salvaguardia della salute umana, lo sviluppo sociale ed economico e la</w:t>
      </w:r>
      <w:r>
        <w:t xml:space="preserve"> </w:t>
      </w:r>
      <w:r>
        <w:t xml:space="preserve">conservazione del territorio.</w:t>
      </w:r>
    </w:p>
    <w:p>
      <w:pPr>
        <w:pStyle w:val="Heading1"/>
      </w:pPr>
      <w:bookmarkStart w:id="24" w:name="applicazione-dei-principi-di-sostenibilità"/>
      <w:bookmarkEnd w:id="24"/>
      <w:r>
        <w:t xml:space="preserve">Applicazione dei principi di</w:t>
      </w:r>
      <w:r>
        <w:t xml:space="preserve"> </w:t>
      </w:r>
      <w:r>
        <w:t xml:space="preserve">sostenibilità</w:t>
      </w:r>
    </w:p>
    <w:p>
      <w:pPr>
        <w:pStyle w:val="FirstParagraph"/>
      </w:pPr>
      <w:r>
        <w:t xml:space="preserve">Al 2017, il quadro di tecnologie di bonifica e messa in sicurezza vede</w:t>
      </w:r>
      <w:r>
        <w:t xml:space="preserve"> </w:t>
      </w:r>
      <w:r>
        <w:t xml:space="preserve">scavo e smaltimento quali pratiche più comuni per il trattamento del</w:t>
      </w:r>
      <w:r>
        <w:t xml:space="preserve"> </w:t>
      </w:r>
      <w:r>
        <w:t xml:space="preserve">suolo; pump &amp; treat e barriere di confinamento fisico per il</w:t>
      </w:r>
      <w:r>
        <w:t xml:space="preserve"> </w:t>
      </w:r>
      <w:r>
        <w:t xml:space="preserve">trattamento della falda  </w:t>
      </w:r>
      <w:r>
        <w:rPr>
          <w:vertAlign w:val="superscript"/>
        </w:rPr>
        <w:t xml:space="preserve">3</w:t>
      </w:r>
      <w:r>
        <w:t xml:space="preserve">.  In generale, sono</w:t>
      </w:r>
      <w:r>
        <w:t xml:space="preserve"> </w:t>
      </w:r>
      <w:r>
        <w:t xml:space="preserve">preferibili gli interventi in situ e on site, in quanto prevedono il</w:t>
      </w:r>
      <w:r>
        <w:t xml:space="preserve"> </w:t>
      </w:r>
      <w:r>
        <w:t xml:space="preserve">riutilizzo del suolo trattato, sono più agevoli nell’applicazione e meno</w:t>
      </w:r>
      <w:r>
        <w:t xml:space="preserve"> </w:t>
      </w:r>
      <w:r>
        <w:t xml:space="preserve">costosi, rispetto agli off site, a cui sono imputabili sicuramente costi</w:t>
      </w:r>
      <w:r>
        <w:t xml:space="preserve"> </w:t>
      </w:r>
      <w:r>
        <w:t xml:space="preserve">superiori ed il rischio di incorrere in contaminazioni lungo il</w:t>
      </w:r>
      <w:r>
        <w:t xml:space="preserve"> </w:t>
      </w:r>
      <w:r>
        <w:t xml:space="preserve">percorso.  </w:t>
      </w:r>
    </w:p>
    <w:p>
      <w:pPr>
        <w:pStyle w:val="BodyText"/>
      </w:pPr>
      <w:r>
        <w:t xml:space="preserve">Come strumento di supporto alle decisioni nella selezione delle</w:t>
      </w:r>
      <w:r>
        <w:t xml:space="preserve"> </w:t>
      </w:r>
      <w:r>
        <w:t xml:space="preserve">tecnologie potenzialmente applicabili in fase di elaborazione di un</w:t>
      </w:r>
      <w:r>
        <w:t xml:space="preserve"> </w:t>
      </w:r>
      <w:r>
        <w:t xml:space="preserve">progetto di bonifica, l’Istituto superiore per la protezione e la</w:t>
      </w:r>
      <w:r>
        <w:t xml:space="preserve"> </w:t>
      </w:r>
      <w:r>
        <w:t xml:space="preserve">ricerca ambientale (ISPRA) ha realizzato</w:t>
      </w:r>
      <w:r>
        <w:t xml:space="preserve"> </w:t>
      </w:r>
      <w:r>
        <w:t xml:space="preserve">una </w:t>
      </w:r>
      <w:hyperlink r:id="rId25">
        <w:r>
          <w:rPr>
            <w:rStyle w:val="Hyperlink"/>
          </w:rPr>
          <w:t xml:space="preserve">matrice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di screening</w:t>
        </w:r>
      </w:hyperlink>
      <w:r>
        <w:t xml:space="preserve"> . Questa, in continuo aggiornamento, prende in</w:t>
      </w:r>
      <w:r>
        <w:t xml:space="preserve"> </w:t>
      </w:r>
      <w:r>
        <w:t xml:space="preserve">considerazione 38 tecnologie in situ ed ex situ. Le variabili utilizzate</w:t>
      </w:r>
      <w:r>
        <w:t xml:space="preserve"> </w:t>
      </w:r>
      <w:r>
        <w:t xml:space="preserve">includono tempi, necessità di monitoraggi a lungo termine, limiti ed</w:t>
      </w:r>
      <w:r>
        <w:t xml:space="preserve"> </w:t>
      </w:r>
      <w:r>
        <w:t xml:space="preserve">applicabilità e, ove disponibili, casi di studio.</w:t>
      </w:r>
    </w:p>
    <w:p>
      <w:pPr>
        <w:pStyle w:val="FigureWithCaption"/>
      </w:pPr>
      <w:r>
        <w:drawing>
          <wp:inline>
            <wp:extent cx="1639200" cy="3428400"/>
            <wp:effectExtent b="0" l="0" r="0" t="0"/>
            <wp:docPr descr="Rielaborazione della Matrice di screening delle tecnologie di bonifica. Fonte: ISPRA (2018).          " title="" id="1" name="Picture"/>
            <a:graphic>
              <a:graphicData uri="http://schemas.openxmlformats.org/drawingml/2006/picture">
                <pic:pic>
                  <pic:nvPicPr>
                    <pic:cNvPr descr="figures/matrice-tecnologie-ispra-rev050908-001/ISPRA-rev201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00" cy="3428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Rielaborazione della Matrice di screening delle tecnologie di bonifica.</w:t>
      </w:r>
      <w:r>
        <w:t xml:space="preserve"> </w:t>
      </w:r>
      <w:r>
        <w:t xml:space="preserve">Fonte: ISPRA (2018).         </w:t>
      </w:r>
      <w:r>
        <w:t xml:space="preserve"> </w:t>
      </w:r>
    </w:p>
    <w:p>
      <w:pPr>
        <w:pStyle w:val="BodyText"/>
      </w:pPr>
      <w:r>
        <w:br w:type="textWrapping"/>
      </w:r>
      <w:r>
        <w:t xml:space="preserve">Quelli che invece sono i principi da seguire e da applicare sempre,</w:t>
      </w:r>
      <w:r>
        <w:t xml:space="preserve"> </w:t>
      </w:r>
      <w:r>
        <w:t xml:space="preserve">nell’ambito di una verifica di sostenibilità, sono:</w:t>
      </w:r>
    </w:p>
    <w:p>
      <w:pPr>
        <w:numPr>
          <w:numId w:val="1002"/>
          <w:ilvl w:val="0"/>
        </w:numPr>
      </w:pPr>
      <w:r>
        <w:t xml:space="preserve">Principio 1: </w:t>
      </w:r>
      <w:r>
        <w:rPr>
          <w:b/>
        </w:rPr>
        <w:t xml:space="preserve">Protezione della salute umana e dell’ambiente</w:t>
      </w:r>
      <w:r>
        <w:t xml:space="preserve">; </w:t>
      </w:r>
    </w:p>
    <w:p>
      <w:pPr>
        <w:numPr>
          <w:numId w:val="1002"/>
          <w:ilvl w:val="0"/>
        </w:numPr>
      </w:pPr>
      <w:r>
        <w:t xml:space="preserve">Principio 2:</w:t>
      </w:r>
      <w:r>
        <w:t xml:space="preserve"> </w:t>
      </w:r>
      <w:r>
        <w:rPr>
          <w:b/>
        </w:rPr>
        <w:t xml:space="preserve">Procedure di lavoro sicure</w:t>
      </w:r>
      <w:r>
        <w:t xml:space="preserve">;</w:t>
      </w:r>
    </w:p>
    <w:p>
      <w:pPr>
        <w:numPr>
          <w:numId w:val="1002"/>
          <w:ilvl w:val="0"/>
        </w:numPr>
      </w:pPr>
      <w:r>
        <w:t xml:space="preserve">Principio 3:</w:t>
      </w:r>
      <w:r>
        <w:t xml:space="preserve"> </w:t>
      </w:r>
      <w:r>
        <w:rPr>
          <w:b/>
        </w:rPr>
        <w:t xml:space="preserve">Scelte coerenti, chiare e riproducibili, basate</w:t>
      </w:r>
      <w:r>
        <w:rPr>
          <w:b/>
        </w:rPr>
        <w:t xml:space="preserve"> </w:t>
      </w:r>
      <w:r>
        <w:rPr>
          <w:b/>
        </w:rPr>
        <w:t xml:space="preserve">sull’evidenza;</w:t>
      </w:r>
    </w:p>
    <w:p>
      <w:pPr>
        <w:numPr>
          <w:numId w:val="1002"/>
          <w:ilvl w:val="0"/>
        </w:numPr>
      </w:pPr>
      <w:r>
        <w:t xml:space="preserve">Principio 4:</w:t>
      </w:r>
      <w:r>
        <w:t xml:space="preserve"> </w:t>
      </w:r>
      <w:r>
        <w:rPr>
          <w:b/>
        </w:rPr>
        <w:t xml:space="preserve">Documentazione trasparente</w:t>
      </w:r>
      <w:r>
        <w:t xml:space="preserve">.</w:t>
      </w:r>
    </w:p>
    <w:p>
      <w:pPr>
        <w:numPr>
          <w:numId w:val="1002"/>
          <w:ilvl w:val="0"/>
        </w:numPr>
      </w:pPr>
      <w:r>
        <w:t xml:space="preserve">Principio 5:</w:t>
      </w:r>
      <w:r>
        <w:t xml:space="preserve"> </w:t>
      </w:r>
      <w:r>
        <w:rPr>
          <w:b/>
        </w:rPr>
        <w:t xml:space="preserve">Coinvolgimento degli stakeholder</w:t>
      </w:r>
      <w:r>
        <w:t xml:space="preserve">.</w:t>
      </w:r>
    </w:p>
    <w:p>
      <w:pPr>
        <w:pStyle w:val="FirstParagraph"/>
      </w:pPr>
      <w:r>
        <w:t xml:space="preserve">Prima di definire i metodi e gli strumenti utilizzabili, risulta</w:t>
      </w:r>
      <w:r>
        <w:t xml:space="preserve"> </w:t>
      </w:r>
      <w:r>
        <w:t xml:space="preserve">conveniente stabilire l’approccio migliore da utilizzare in funzione</w:t>
      </w:r>
      <w:r>
        <w:t xml:space="preserve"> </w:t>
      </w:r>
      <w:r>
        <w:t xml:space="preserve">della dimensione dell’area impattata e della complessità o livello di</w:t>
      </w:r>
      <w:r>
        <w:t xml:space="preserve"> </w:t>
      </w:r>
      <w:r>
        <w:t xml:space="preserve">rischio dell’intervento di bonifica, anche al fine di evitare indagini e</w:t>
      </w:r>
      <w:r>
        <w:t xml:space="preserve"> </w:t>
      </w:r>
      <w:r>
        <w:t xml:space="preserve">analisi eccessivamente approfondite laddove non necessarie. Generalmente</w:t>
      </w:r>
      <w:r>
        <w:t xml:space="preserve"> </w:t>
      </w:r>
      <w:r>
        <w:t xml:space="preserve">si utilizzano tre livelli:</w:t>
      </w:r>
    </w:p>
    <w:p>
      <w:pPr>
        <w:numPr>
          <w:numId w:val="1003"/>
          <w:ilvl w:val="0"/>
        </w:numPr>
      </w:pPr>
      <w:r>
        <w:rPr>
          <w:b/>
        </w:rPr>
        <w:t xml:space="preserve">Il primo</w:t>
      </w:r>
      <w:r>
        <w:t xml:space="preserve">, qualitativo e utile per inquadramenti e</w:t>
      </w:r>
      <w:r>
        <w:t xml:space="preserve"> </w:t>
      </w:r>
      <w:r>
        <w:t xml:space="preserve">pianificazione delle attività, individuazione di vantaggi/svantaggi;  </w:t>
      </w:r>
    </w:p>
    <w:p>
      <w:pPr>
        <w:numPr>
          <w:numId w:val="1003"/>
          <w:ilvl w:val="0"/>
        </w:numPr>
      </w:pPr>
      <w:r>
        <w:rPr>
          <w:b/>
        </w:rPr>
        <w:t xml:space="preserve">Il secondo</w:t>
      </w:r>
      <w:r>
        <w:t xml:space="preserve">, che combina il primo livello con una valutazione</w:t>
      </w:r>
      <w:r>
        <w:t xml:space="preserve"> </w:t>
      </w:r>
      <w:r>
        <w:t xml:space="preserve">semiquantitativa, in cui si individuano pesi o classifiche delle</w:t>
      </w:r>
      <w:r>
        <w:t xml:space="preserve"> </w:t>
      </w:r>
      <w:r>
        <w:t xml:space="preserve">strategie. </w:t>
      </w:r>
    </w:p>
    <w:p>
      <w:pPr>
        <w:numPr>
          <w:numId w:val="1003"/>
          <w:ilvl w:val="0"/>
        </w:numPr>
      </w:pPr>
      <w:r>
        <w:rPr>
          <w:b/>
        </w:rPr>
        <w:t xml:space="preserve">Il terzo</w:t>
      </w:r>
      <w:r>
        <w:t xml:space="preserve">, che combina il primo livello con una rigorosa</w:t>
      </w:r>
      <w:r>
        <w:t xml:space="preserve"> </w:t>
      </w:r>
      <w:r>
        <w:t xml:space="preserve">valutazione quantitativa, sovente basata sulla valutazione del ciclo</w:t>
      </w:r>
      <w:r>
        <w:t xml:space="preserve"> </w:t>
      </w:r>
      <w:r>
        <w:t xml:space="preserve">di vita delle opzioni progettuali individuate. Questo è il più oneroso</w:t>
      </w:r>
      <w:r>
        <w:t xml:space="preserve"> </w:t>
      </w:r>
      <w:r>
        <w:t xml:space="preserve">in termini di tempi, costi e computazioni. </w:t>
      </w:r>
    </w:p>
    <w:p>
      <w:pPr>
        <w:pStyle w:val="FirstParagraph"/>
      </w:pPr>
      <w:r>
        <w:t xml:space="preserve">Entrando nel merito della valutazione della sostenibilità, si ha la</w:t>
      </w:r>
      <w:r>
        <w:t xml:space="preserve"> </w:t>
      </w:r>
      <w:r>
        <w:t xml:space="preserve">necessità di definire cosa sia un indicatore, ovvero una caratteristica</w:t>
      </w:r>
      <w:r>
        <w:t xml:space="preserve"> </w:t>
      </w:r>
      <w:r>
        <w:t xml:space="preserve">qualitativa o quantitativa che rappresenta l’impatto (positivo o</w:t>
      </w:r>
      <w:r>
        <w:t xml:space="preserve"> </w:t>
      </w:r>
      <w:r>
        <w:t xml:space="preserve">negativo) sulla sostenibilità, associabile ad uno specifico obiettivo.</w:t>
      </w:r>
      <w:r>
        <w:t xml:space="preserve"> </w:t>
      </w:r>
      <w:r>
        <w:t xml:space="preserve">Ha dunque lo scopo di consentire il confronto e la valutazione di</w:t>
      </w:r>
      <w:r>
        <w:t xml:space="preserve"> </w:t>
      </w:r>
      <w:r>
        <w:t xml:space="preserve">strategie alternative per individuare eventuali problemi ed ipotizzare</w:t>
      </w:r>
      <w:r>
        <w:t xml:space="preserve"> </w:t>
      </w:r>
      <w:r>
        <w:t xml:space="preserve">soluzioni. Pertanto, un indicatore deve essere misurabile (se è</w:t>
      </w:r>
      <w:r>
        <w:t xml:space="preserve"> </w:t>
      </w:r>
      <w:r>
        <w:t xml:space="preserve">possibile utilizzare una</w:t>
      </w:r>
      <w:r>
        <w:t xml:space="preserve"> </w:t>
      </w:r>
      <w:r>
        <w:rPr>
          <w:i/>
        </w:rPr>
        <w:t xml:space="preserve">metrica</w:t>
      </w:r>
      <w:r>
        <w:t xml:space="preserve">) o quantomeno comparabile</w:t>
      </w:r>
      <w:r>
        <w:t xml:space="preserve"> </w:t>
      </w:r>
      <w:r>
        <w:t xml:space="preserve">(definendo delle</w:t>
      </w:r>
      <w:r>
        <w:t xml:space="preserve"> </w:t>
      </w:r>
      <w:r>
        <w:rPr>
          <w:i/>
        </w:rPr>
        <w:t xml:space="preserve">scale graduate</w:t>
      </w:r>
      <w:r>
        <w:t xml:space="preserve">) per consentirne la valutazione.</w:t>
      </w:r>
      <w:r>
        <w:t xml:space="preserve"> </w:t>
      </w:r>
      <w:r>
        <w:t xml:space="preserve">In generale, obiettivi e rispettivi indicatori possono essere</w:t>
      </w:r>
      <w:r>
        <w:t xml:space="preserve"> </w:t>
      </w:r>
      <w:r>
        <w:t xml:space="preserve">personalizzati e scelti, insieme ai portatori di interesse, in funzione</w:t>
      </w:r>
      <w:r>
        <w:t xml:space="preserve"> </w:t>
      </w:r>
      <w:r>
        <w:t xml:space="preserve">dei casi e delle condizioni sito-specifiche.</w:t>
      </w:r>
    </w:p>
    <w:p>
      <w:pPr>
        <w:pStyle w:val="BodyText"/>
      </w:pPr>
      <w:r>
        <w:t xml:space="preserve">Si riporta in Tabella </w:t>
      </w:r>
      <w:r>
        <w:t xml:space="preserve">???</w:t>
      </w:r>
      <w:r>
        <w:t xml:space="preserve"> </w:t>
      </w:r>
      <w:r>
        <w:t xml:space="preserve">un set di</w:t>
      </w:r>
      <w:r>
        <w:t xml:space="preserve"> </w:t>
      </w:r>
      <w:r>
        <w:t xml:space="preserve">possibili indicatori tra i quali, oltre ai più comuni e come ulteriore</w:t>
      </w:r>
      <w:r>
        <w:t xml:space="preserve"> </w:t>
      </w:r>
      <w:r>
        <w:t xml:space="preserve">conferma degli obiettivi che si vogliono perseguire, tra quelli sociali</w:t>
      </w:r>
      <w:r>
        <w:t xml:space="preserve"> </w:t>
      </w:r>
      <w:r>
        <w:t xml:space="preserve">ed economici sono inclusi gli impatti trasferibili alle generazioni</w:t>
      </w:r>
      <w:r>
        <w:t xml:space="preserve"> </w:t>
      </w:r>
      <w:r>
        <w:t xml:space="preserve">future, l’occupazione lavorativa che può generare un intervento di</w:t>
      </w:r>
      <w:r>
        <w:t xml:space="preserve"> </w:t>
      </w:r>
      <w:r>
        <w:t xml:space="preserve">bonifica, la valutazione di costi e benefici economici diretti,</w:t>
      </w:r>
      <w:r>
        <w:t xml:space="preserve"> </w:t>
      </w:r>
      <w:r>
        <w:t xml:space="preserve">indiretti e indotti ecc.</w:t>
      </w:r>
    </w:p>
    <w:p>
      <w:pPr>
        <w:pStyle w:val="TableCaption"/>
      </w:pPr>
      <w:r>
        <w:t xml:space="preserve">Indicatori principali forniti da SuRF UK per la valutazione di bonifica</w:t>
      </w:r>
      <w:r>
        <w:t xml:space="preserve"> </w:t>
      </w:r>
      <w:r>
        <w:t xml:space="preserve">sostenibile (Novembre 2011) Fonte: </w:t>
      </w:r>
      <w:r>
        <w:rPr>
          <w:vertAlign w:val="superscript"/>
        </w:rPr>
        <w:t xml:space="preserve">1</w:t>
      </w:r>
      <w:r>
        <w:t xml:space="preserve"> </w:t>
      </w:r>
    </w:p>
    <w:tbl>
      <w:tblPr>
        <w:tblStyle w:val="TableNormal"/>
        <w:tblW w:type="pct" w:w="0.0"/>
        <w:tblLook/>
        <w:tblCaption w:val="Indicatori principali forniti da SuRF UK per la valutazione di bonifica sostenibile (Novembre 2011) Fonte: 1 "/>
      </w:tblPr>
      <w:tblGrid/>
      <w:tr>
        <w:tc>
          <w:p>
            <w:pPr>
              <w:pStyle w:val="Compact"/>
              <w:jc w:val="center"/>
            </w:pPr>
            <w:r>
              <w:t xml:space="preserve">Ambientali</w:t>
            </w:r>
          </w:p>
        </w:tc>
        <w:tc>
          <w:p>
            <w:pPr>
              <w:pStyle w:val="Compact"/>
              <w:jc w:val="center"/>
            </w:pPr>
            <w:r>
              <w:t xml:space="preserve">Sociali</w:t>
            </w:r>
          </w:p>
        </w:tc>
        <w:tc>
          <w:p>
            <w:pPr>
              <w:pStyle w:val="Compact"/>
              <w:jc w:val="center"/>
            </w:pPr>
            <w:r>
              <w:t xml:space="preserve">Economici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Aria</w:t>
            </w:r>
          </w:p>
        </w:tc>
        <w:tc>
          <w:p>
            <w:pPr>
              <w:pStyle w:val="Compact"/>
              <w:jc w:val="center"/>
            </w:pPr>
            <w:r>
              <w:t xml:space="preserve">Salute e Sicurezza per l’uomo</w:t>
            </w:r>
          </w:p>
        </w:tc>
        <w:tc>
          <w:p>
            <w:pPr>
              <w:pStyle w:val="Compact"/>
              <w:jc w:val="center"/>
            </w:pPr>
            <w:r>
              <w:t xml:space="preserve">Costi e benefici economici diretti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Suolo e Sottosuolo</w:t>
            </w:r>
          </w:p>
        </w:tc>
        <w:tc>
          <w:p>
            <w:pPr>
              <w:pStyle w:val="Compact"/>
              <w:jc w:val="center"/>
            </w:pPr>
            <w:r>
              <w:t xml:space="preserve">Etica e Uguaglianza (ad es. trasferimento degli impatti sulle future generazioni, trasparenza della catena di fornitura.)</w:t>
            </w:r>
          </w:p>
        </w:tc>
        <w:tc>
          <w:p>
            <w:pPr>
              <w:pStyle w:val="Compact"/>
              <w:jc w:val="center"/>
            </w:pPr>
            <w:r>
              <w:t xml:space="preserve">Costi e benefici economici indiretti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Acqua di falda e superficiale</w:t>
            </w:r>
          </w:p>
        </w:tc>
        <w:tc>
          <w:p>
            <w:pPr>
              <w:pStyle w:val="Compact"/>
              <w:jc w:val="center"/>
            </w:pPr>
            <w:r>
              <w:t xml:space="preserve">Vicinato</w:t>
            </w:r>
          </w:p>
        </w:tc>
        <w:tc>
          <w:p>
            <w:pPr>
              <w:pStyle w:val="Compact"/>
              <w:jc w:val="center"/>
            </w:pPr>
            <w:r>
              <w:t xml:space="preserve">Occupazione lavorativa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Ecologia</w:t>
            </w:r>
          </w:p>
        </w:tc>
        <w:tc>
          <w:p>
            <w:pPr>
              <w:pStyle w:val="Compact"/>
              <w:jc w:val="center"/>
            </w:pPr>
            <w:r>
              <w:t xml:space="preserve">Comunità locali e loro coinvolgimento</w:t>
            </w:r>
          </w:p>
        </w:tc>
        <w:tc>
          <w:p>
            <w:pPr>
              <w:pStyle w:val="Compact"/>
              <w:jc w:val="center"/>
            </w:pPr>
            <w:r>
              <w:t xml:space="preserve">Costi e benefici economici indotti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Risorse naturali e rifiuti</w:t>
            </w:r>
          </w:p>
        </w:tc>
        <w:tc>
          <w:p>
            <w:pPr>
              <w:pStyle w:val="Compact"/>
              <w:jc w:val="center"/>
            </w:pPr>
            <w:r>
              <w:t xml:space="preserve">Incertezze ed Evidenze</w:t>
            </w:r>
          </w:p>
        </w:tc>
        <w:tc>
          <w:p>
            <w:pPr>
              <w:pStyle w:val="Compact"/>
              <w:jc w:val="center"/>
            </w:pPr>
            <w:r>
              <w:t xml:space="preserve">Durata del progetto e flessibilità</w:t>
            </w:r>
          </w:p>
        </w:tc>
      </w:tr>
    </w:tbl>
    <w:p>
      <w:pPr>
        <w:pStyle w:val="BodyText"/>
      </w:pPr>
      <w:r>
        <w:t xml:space="preserve">A seguire, occorre definire le modalità di valutazione degli indicatori</w:t>
      </w:r>
      <w:r>
        <w:t xml:space="preserve"> </w:t>
      </w:r>
      <w:r>
        <w:t xml:space="preserve">stessi in funzione del livello di accuratezza desiderato o della fase</w:t>
      </w:r>
      <w:r>
        <w:t xml:space="preserve"> </w:t>
      </w:r>
      <w:r>
        <w:t xml:space="preserve">del processo, tra le seguenti tipologie:</w:t>
      </w:r>
    </w:p>
    <w:p>
      <w:pPr>
        <w:numPr>
          <w:numId w:val="1004"/>
          <w:ilvl w:val="0"/>
        </w:numPr>
      </w:pPr>
      <w:r>
        <w:rPr>
          <w:b/>
        </w:rPr>
        <w:t xml:space="preserve">Commenti</w:t>
      </w:r>
      <w:r>
        <w:t xml:space="preserve">, qualitativi e soggettivi;</w:t>
      </w:r>
    </w:p>
    <w:p>
      <w:pPr>
        <w:numPr>
          <w:numId w:val="1004"/>
          <w:ilvl w:val="0"/>
        </w:numPr>
      </w:pPr>
      <w:r>
        <w:rPr>
          <w:b/>
        </w:rPr>
        <w:t xml:space="preserve">Check List</w:t>
      </w:r>
      <w:r>
        <w:t xml:space="preserve">, ovvero elenchi di controllo;</w:t>
      </w:r>
    </w:p>
    <w:p>
      <w:pPr>
        <w:numPr>
          <w:numId w:val="1004"/>
          <w:ilvl w:val="0"/>
        </w:numPr>
      </w:pPr>
      <w:r>
        <w:rPr>
          <w:b/>
        </w:rPr>
        <w:t xml:space="preserve">Punteggi</w:t>
      </w:r>
      <w:r>
        <w:t xml:space="preserve">, come numeri o gradi;</w:t>
      </w:r>
    </w:p>
    <w:p>
      <w:pPr>
        <w:numPr>
          <w:numId w:val="1004"/>
          <w:ilvl w:val="0"/>
        </w:numPr>
      </w:pPr>
      <w:r>
        <w:rPr>
          <w:b/>
        </w:rPr>
        <w:t xml:space="preserve">Misurazioni</w:t>
      </w:r>
      <w:r>
        <w:t xml:space="preserve">, metriche ed oggettive</w:t>
      </w:r>
      <w:r>
        <w:rPr>
          <w:b/>
        </w:rPr>
        <w:t xml:space="preserve">.</w:t>
      </w:r>
    </w:p>
    <w:p>
      <w:pPr>
        <w:pStyle w:val="FirstParagraph"/>
      </w:pPr>
      <w:r>
        <w:t xml:space="preserve">La generazione di matrici di confronto e l’assegnazione di pesi ai vari</w:t>
      </w:r>
      <w:r>
        <w:t xml:space="preserve"> </w:t>
      </w:r>
      <w:r>
        <w:t xml:space="preserve">indicatori, per renderli tra loro omogenei, consente di effettuare il</w:t>
      </w:r>
      <w:r>
        <w:t xml:space="preserve"> </w:t>
      </w:r>
      <w:r>
        <w:t xml:space="preserve">vero confronto. I metodi più comuni comprendono:</w:t>
      </w:r>
    </w:p>
    <w:p>
      <w:pPr>
        <w:numPr>
          <w:numId w:val="1005"/>
          <w:ilvl w:val="0"/>
        </w:numPr>
      </w:pPr>
      <w:r>
        <w:rPr>
          <w:b/>
        </w:rPr>
        <w:t xml:space="preserve">Valutazioni qualitative</w:t>
      </w:r>
      <w:r>
        <w:t xml:space="preserve">: matrici più semplici;  </w:t>
      </w:r>
    </w:p>
    <w:p>
      <w:pPr>
        <w:numPr>
          <w:numId w:val="1005"/>
          <w:ilvl w:val="0"/>
        </w:numPr>
      </w:pPr>
      <w:r>
        <w:rPr>
          <w:b/>
        </w:rPr>
        <w:t xml:space="preserve">Analisi costi-benefici (CBA)</w:t>
      </w:r>
      <w:r>
        <w:t xml:space="preserve">: consente il confronto in una</w:t>
      </w:r>
      <w:r>
        <w:t xml:space="preserve"> </w:t>
      </w:r>
      <w:r>
        <w:t xml:space="preserve">comune unità di misura; </w:t>
      </w:r>
    </w:p>
    <w:p>
      <w:pPr>
        <w:numPr>
          <w:numId w:val="1005"/>
          <w:ilvl w:val="0"/>
        </w:numPr>
      </w:pPr>
      <w:r>
        <w:rPr>
          <w:b/>
        </w:rPr>
        <w:t xml:space="preserve">Analisi multicriterio (MCA)</w:t>
      </w:r>
      <w:r>
        <w:t xml:space="preserve">: consente di tener conto delle</w:t>
      </w:r>
      <w:r>
        <w:t xml:space="preserve"> </w:t>
      </w:r>
      <w:r>
        <w:t xml:space="preserve">preferenze tra le opzioni.</w:t>
      </w:r>
    </w:p>
    <w:p>
      <w:pPr>
        <w:pStyle w:val="FirstParagraph"/>
      </w:pPr>
      <w:r>
        <w:t xml:space="preserve">L’</w:t>
      </w:r>
      <w:r>
        <w:rPr>
          <w:i/>
        </w:rPr>
        <w:t xml:space="preserve">output</w:t>
      </w:r>
      <w:r>
        <w:t xml:space="preserve"> </w:t>
      </w:r>
      <w:r>
        <w:t xml:space="preserve">della valutazione consiste nel </w:t>
      </w:r>
      <w:r>
        <w:rPr>
          <w:b/>
        </w:rPr>
        <w:t xml:space="preserve">modello</w:t>
      </w:r>
      <w:r>
        <w:rPr>
          <w:b/>
        </w:rPr>
        <w:t xml:space="preserve"> </w:t>
      </w:r>
      <w:r>
        <w:rPr>
          <w:b/>
        </w:rPr>
        <w:t xml:space="preserve">concettuale di sostenibilità</w:t>
      </w:r>
      <w:r>
        <w:t xml:space="preserve">, ottenibile grazie a strumenti applicativi</w:t>
      </w:r>
      <w:r>
        <w:t xml:space="preserve"> </w:t>
      </w:r>
      <w:r>
        <w:t xml:space="preserve">quali fogli di calcolo, matrici e software che consentono il supporto</w:t>
      </w:r>
      <w:r>
        <w:t xml:space="preserve"> </w:t>
      </w:r>
      <w:r>
        <w:t xml:space="preserve">operativo al complesso processo di valutazione della bonifica</w:t>
      </w:r>
      <w:r>
        <w:t xml:space="preserve"> </w:t>
      </w:r>
      <w:r>
        <w:t xml:space="preserve">sostenibile.</w:t>
      </w:r>
    </w:p>
    <w:p>
      <w:pPr>
        <w:pStyle w:val="Heading1"/>
      </w:pPr>
      <w:bookmarkStart w:id="27" w:name="section"/>
      <w:bookmarkEnd w:id="27"/>
    </w:p>
    <w:p>
      <w:pPr>
        <w:pStyle w:val="Heading1"/>
      </w:pPr>
      <w:bookmarkStart w:id="28" w:name="caso-studio"/>
      <w:bookmarkEnd w:id="28"/>
      <w:r>
        <w:t xml:space="preserve">Caso studio</w:t>
      </w:r>
    </w:p>
    <w:p>
      <w:pPr>
        <w:pStyle w:val="FirstParagraph"/>
      </w:pPr>
      <w:r>
        <w:t xml:space="preserve">Il caso studio riportato, tratto da un report effettuato nell’ambito del</w:t>
      </w:r>
      <w:r>
        <w:t xml:space="preserve"> </w:t>
      </w:r>
      <w:r>
        <w:t xml:space="preserve">progetto SNOWMAN-MCA, promosso dall’università di Umeå, in Austria,</w:t>
      </w:r>
      <w:r>
        <w:t xml:space="preserve"> </w:t>
      </w:r>
      <w:r>
        <w:t xml:space="preserve">vuole mostrare una particolare tipologia di approccio quantitativo,</w:t>
      </w:r>
      <w:r>
        <w:t xml:space="preserve"> </w:t>
      </w:r>
      <w:r>
        <w:t xml:space="preserve">quale la MCA, mettendo in evidenza anche le criticità riscontrate. </w:t>
      </w:r>
    </w:p>
    <w:p>
      <w:pPr>
        <w:pStyle w:val="BodyText"/>
      </w:pPr>
      <w:r>
        <w:t xml:space="preserve">Il sito in oggetto, localizzato a Linz (Austria), racchiude circa 8</w:t>
      </w:r>
      <w:r>
        <w:t xml:space="preserve"> </w:t>
      </w:r>
      <w:r>
        <w:t xml:space="preserve">ettari di un poligono di tiro al piattello nonché area di addestramento</w:t>
      </w:r>
      <w:r>
        <w:t xml:space="preserve"> </w:t>
      </w:r>
      <w:r>
        <w:t xml:space="preserve">militare. Negli anni, l’intenso utilizzo ha prodotto una contaminazione</w:t>
      </w:r>
      <w:r>
        <w:t xml:space="preserve"> </w:t>
      </w:r>
      <w:r>
        <w:t xml:space="preserve">dello strato superficiale del suolo a causa di piombo, arsenico,</w:t>
      </w:r>
      <w:r>
        <w:t xml:space="preserve"> </w:t>
      </w:r>
      <w:r>
        <w:t xml:space="preserve">antimonio e idrocarburi policiclici aromatici (IPA). Le opzioni di</w:t>
      </w:r>
      <w:r>
        <w:t xml:space="preserve"> </w:t>
      </w:r>
      <w:r>
        <w:t xml:space="preserve">bonifica selezionate sono tre: (1) Scavo e riempimento, in cui è</w:t>
      </w:r>
      <w:r>
        <w:t xml:space="preserve"> </w:t>
      </w:r>
      <w:r>
        <w:t xml:space="preserve">previsto il trasporto in discarica del terreno contaminato e il</w:t>
      </w:r>
      <w:r>
        <w:t xml:space="preserve"> </w:t>
      </w:r>
      <w:r>
        <w:t xml:space="preserve">riempimento dello scavo con materiale pulito; (2) Immobilizzazione con</w:t>
      </w:r>
      <w:r>
        <w:t xml:space="preserve"> </w:t>
      </w:r>
      <w:r>
        <w:t xml:space="preserve">mezzi chimici, ovvero un trattamento in situ tramite una miscelazione</w:t>
      </w:r>
      <w:r>
        <w:t xml:space="preserve"> </w:t>
      </w:r>
      <w:r>
        <w:t xml:space="preserve">del terreno con un agente immobilizzante; (3) Immobilizzazione per</w:t>
      </w:r>
      <w:r>
        <w:t xml:space="preserve"> </w:t>
      </w:r>
      <w:r>
        <w:t xml:space="preserve">fitostabilizzazione, effettuata  in situ tramite applicazione mista di</w:t>
      </w:r>
      <w:r>
        <w:t xml:space="preserve"> </w:t>
      </w:r>
      <w:r>
        <w:t xml:space="preserve">un agente immobilizzante e la coltivazione di aree con piante resistenti</w:t>
      </w:r>
      <w:r>
        <w:t xml:space="preserve"> </w:t>
      </w:r>
      <w:r>
        <w:t xml:space="preserve">ai metalli.  Il Framework utilizzato per l’analisi è SCORE</w:t>
      </w:r>
      <w:r>
        <w:t xml:space="preserve"> </w:t>
      </w:r>
      <w:r>
        <w:t xml:space="preserve">(</w:t>
      </w:r>
      <w:r>
        <w:rPr>
          <w:i/>
        </w:rPr>
        <w:t xml:space="preserve">Sustainable Choice Of REmediation</w:t>
      </w:r>
      <w:r>
        <w:t xml:space="preserve">), un metodo MCA iterativo che</w:t>
      </w:r>
      <w:r>
        <w:t xml:space="preserve"> </w:t>
      </w:r>
      <w:r>
        <w:t xml:space="preserve">si aggiorna in continuo con l’inserimento di nuove informazioni.</w:t>
      </w:r>
      <w:r>
        <w:t xml:space="preserve"> </w:t>
      </w:r>
      <w:r>
        <w:t xml:space="preserve">Selezionati i criteri chiave per ciascun dominio di sostenibilità, cioè</w:t>
      </w:r>
      <w:r>
        <w:t xml:space="preserve"> </w:t>
      </w:r>
      <w:r>
        <w:t xml:space="preserve">gli indicatori, con date condizioni al contorno si è in grado di</w:t>
      </w:r>
      <w:r>
        <w:t xml:space="preserve"> </w:t>
      </w:r>
      <w:r>
        <w:t xml:space="preserve">rappresentare gli aspetti critici e dunque gli impatti riferiti ad</w:t>
      </w:r>
      <w:r>
        <w:t xml:space="preserve"> </w:t>
      </w:r>
      <w:r>
        <w:t xml:space="preserve">un’alternativa di riferimento, ovvero l’alternativa zero o anche</w:t>
      </w:r>
      <w:r>
        <w:t xml:space="preserve"> </w:t>
      </w:r>
      <w:r>
        <w:t xml:space="preserve">definita </w:t>
      </w:r>
      <w:r>
        <w:rPr>
          <w:i/>
        </w:rPr>
        <w:t xml:space="preserve">do-nothing.</w:t>
      </w:r>
      <w:r>
        <w:t xml:space="preserve"> </w:t>
      </w:r>
      <w:r>
        <w:t xml:space="preserve"> </w:t>
      </w:r>
      <w:r>
        <w:rPr>
          <w:vertAlign w:val="superscript"/>
        </w:rPr>
        <w:t xml:space="preserve">4</w:t>
      </w:r>
      <w:r>
        <w:t xml:space="preserve">. </w:t>
      </w:r>
    </w:p>
    <w:p>
      <w:pPr>
        <w:pStyle w:val="FigureWithCaption"/>
      </w:pPr>
      <w:r>
        <w:drawing>
          <wp:inline>
            <wp:extent cx="3156056" cy="2287529"/>
            <wp:effectExtent b="0" l="0" r="0" t="0"/>
            <wp:docPr descr=" Framework SCORE 4 " title="" id="1" name="Picture"/>
            <a:graphic>
              <a:graphicData uri="http://schemas.openxmlformats.org/drawingml/2006/picture">
                <pic:pic>
                  <pic:nvPicPr>
                    <pic:cNvPr descr="figures/SCOPE/SCOP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056" cy="22875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 </w:t>
      </w:r>
      <w:r>
        <w:t xml:space="preserve">Framework SCORE</w:t>
      </w:r>
      <w:r>
        <w:t xml:space="preserve"> </w:t>
      </w:r>
      <w:r>
        <w:rPr>
          <w:vertAlign w:val="superscript"/>
        </w:rPr>
        <w:t xml:space="preserve">4</w:t>
      </w:r>
      <w:r>
        <w:t xml:space="preserve"> </w:t>
      </w:r>
    </w:p>
    <w:p>
      <w:pPr>
        <w:pStyle w:val="Heading1"/>
      </w:pPr>
      <w:bookmarkStart w:id="30" w:name="section-1"/>
      <w:bookmarkEnd w:id="30"/>
    </w:p>
    <w:p>
      <w:pPr>
        <w:pStyle w:val="FirstParagraph"/>
      </w:pPr>
      <w:r>
        <w:t xml:space="preserve">Le alternative che vengono individuate devono soddisfare una serie di</w:t>
      </w:r>
      <w:r>
        <w:t xml:space="preserve"> </w:t>
      </w:r>
      <w:r>
        <w:t xml:space="preserve">vincoli inerenti a tempo, budget e fattibilità tecnica, mentre i</w:t>
      </w:r>
      <w:r>
        <w:t xml:space="preserve"> </w:t>
      </w:r>
      <w:r>
        <w:t xml:space="preserve">punteggi ai vari criteri vengono assegnati tramite giudizio di esperti,</w:t>
      </w:r>
      <w:r>
        <w:t xml:space="preserve"> </w:t>
      </w:r>
      <w:r>
        <w:t xml:space="preserve">questionari ed interviste ed inseriti in matrici, sulla base dei range</w:t>
      </w:r>
      <w:r>
        <w:t xml:space="preserve"> </w:t>
      </w:r>
      <w:r>
        <w:t xml:space="preserve">seguenti:</w:t>
      </w:r>
    </w:p>
    <w:p>
      <w:pPr>
        <w:numPr>
          <w:numId w:val="1006"/>
          <w:ilvl w:val="0"/>
        </w:numPr>
      </w:pPr>
      <w:r>
        <w:t xml:space="preserve">Effetto molto positivo: da +6 a +10;</w:t>
      </w:r>
    </w:p>
    <w:p>
      <w:pPr>
        <w:numPr>
          <w:numId w:val="1006"/>
          <w:ilvl w:val="0"/>
        </w:numPr>
      </w:pPr>
      <w:r>
        <w:t xml:space="preserve">Effetto positivo: da +1 a +5;</w:t>
      </w:r>
    </w:p>
    <w:p>
      <w:pPr>
        <w:numPr>
          <w:numId w:val="1006"/>
          <w:ilvl w:val="0"/>
        </w:numPr>
      </w:pPr>
      <w:r>
        <w:t xml:space="preserve">Nessun effetto: 0;</w:t>
      </w:r>
    </w:p>
    <w:p>
      <w:pPr>
        <w:numPr>
          <w:numId w:val="1006"/>
          <w:ilvl w:val="0"/>
        </w:numPr>
      </w:pPr>
      <w:r>
        <w:t xml:space="preserve">Effetto negativo: da -1 a -5;</w:t>
      </w:r>
    </w:p>
    <w:p>
      <w:pPr>
        <w:numPr>
          <w:numId w:val="1006"/>
          <w:ilvl w:val="0"/>
        </w:numPr>
      </w:pPr>
      <w:r>
        <w:t xml:space="preserve">Effetto molto negativo: Da -6 a -10.</w:t>
      </w:r>
    </w:p>
    <w:p>
      <w:pPr>
        <w:pStyle w:val="FirstParagraph"/>
      </w:pPr>
      <w:r>
        <w:t xml:space="preserve">Le suddette matrici riportano inoltre, per ogni sotto-criterio, una</w:t>
      </w:r>
      <w:r>
        <w:t xml:space="preserve"> </w:t>
      </w:r>
      <w:r>
        <w:t xml:space="preserve">motivazione sulla scelta del peso e il relativo livello di incertezza</w:t>
      </w:r>
      <w:r>
        <w:t xml:space="preserve"> </w:t>
      </w:r>
      <w:r>
        <w:t xml:space="preserve">(basso, medio o alto), scaturente dalla mancanza di conoscenza</w:t>
      </w:r>
      <w:r>
        <w:t xml:space="preserve"> </w:t>
      </w:r>
      <w:r>
        <w:t xml:space="preserve">(incertezza epistemica), dalla variabilità naturale (incertezza</w:t>
      </w:r>
      <w:r>
        <w:t xml:space="preserve"> </w:t>
      </w:r>
      <w:r>
        <w:t xml:space="preserve">aleatoria) e dall’inevitabile soggettività di assegnazione. Ne risulta</w:t>
      </w:r>
      <w:r>
        <w:t xml:space="preserve"> </w:t>
      </w:r>
      <w:r>
        <w:t xml:space="preserve">uno scenario olistico e completo in cui poter razionalmente effettuare</w:t>
      </w:r>
      <w:r>
        <w:t xml:space="preserve"> </w:t>
      </w:r>
      <w:r>
        <w:t xml:space="preserve">scelte di convenienza.</w:t>
      </w:r>
    </w:p>
    <w:p>
      <w:pPr>
        <w:pStyle w:val="BodyText"/>
      </w:pPr>
      <w:r>
        <w:t xml:space="preserve">Nello specifico, il dominio ambientale, come ci si aspetta, vede il</w:t>
      </w:r>
      <w:r>
        <w:t xml:space="preserve"> </w:t>
      </w:r>
      <w:r>
        <w:t xml:space="preserve">maggior peso gravante su suolo e acque sotterranee, il dominio</w:t>
      </w:r>
      <w:r>
        <w:t xml:space="preserve"> </w:t>
      </w:r>
      <w:r>
        <w:t xml:space="preserve">socioculturale su qualità ambientale e comfort locale, salute e</w:t>
      </w:r>
      <w:r>
        <w:t xml:space="preserve"> </w:t>
      </w:r>
      <w:r>
        <w:t xml:space="preserve">sicurezza e partecipazione locale, la dimensione economica sulla</w:t>
      </w:r>
      <w:r>
        <w:t xml:space="preserve"> </w:t>
      </w:r>
      <w:r>
        <w:t xml:space="preserve">redditività sociale.</w:t>
      </w:r>
    </w:p>
    <w:p>
      <w:pPr>
        <w:pStyle w:val="BodyText"/>
      </w:pPr>
      <w:r>
        <w:t xml:space="preserve">Per ogni alternativa viene poi calcolato l’indice di sostenibilità come</w:t>
      </w:r>
      <w:r>
        <w:t xml:space="preserve"> </w:t>
      </w:r>
      <w:r>
        <w:t xml:space="preserve">somma ponderata dei punteggi di ogni dominio che viene successivamente</w:t>
      </w:r>
      <w:r>
        <w:t xml:space="preserve"> </w:t>
      </w:r>
      <w:r>
        <w:t xml:space="preserve">normalizzato, facendogli assumere valori tra -100 e +100, di modo che un</w:t>
      </w:r>
      <w:r>
        <w:t xml:space="preserve"> </w:t>
      </w:r>
      <w:r>
        <w:t xml:space="preserve">punteggio positivo indica che l’alternativa conduce verso lo sviluppo</w:t>
      </w:r>
      <w:r>
        <w:t xml:space="preserve"> </w:t>
      </w:r>
      <w:r>
        <w:t xml:space="preserve">sostenibile, un punteggio negativo viceversa.</w:t>
      </w:r>
    </w:p>
    <w:p>
      <w:pPr>
        <w:pStyle w:val="BodyText"/>
      </w:pPr>
      <w:r>
        <w:t xml:space="preserve">Il risultato dell’analisi, riassunto in</w:t>
      </w:r>
      <w:r>
        <w:t xml:space="preserve"> </w:t>
      </w:r>
      <w:r>
        <w:t xml:space="preserve">figura  </w:t>
      </w:r>
      <w:r>
        <w:t xml:space="preserve">???</w:t>
      </w:r>
      <w:r>
        <w:t xml:space="preserve"> </w:t>
      </w:r>
      <w:r>
        <w:t xml:space="preserve">, consente di scartare le</w:t>
      </w:r>
      <w:r>
        <w:t xml:space="preserve"> </w:t>
      </w:r>
      <w:r>
        <w:t xml:space="preserve">alternative 1 e 2, in quanto prodotto di scavo e smaltimento ottiene un</w:t>
      </w:r>
      <w:r>
        <w:t xml:space="preserve"> </w:t>
      </w:r>
      <w:r>
        <w:t xml:space="preserve">indice leggermente negativo, mentre la stabilizzazione chimica ha un</w:t>
      </w:r>
      <w:r>
        <w:t xml:space="preserve"> </w:t>
      </w:r>
      <w:r>
        <w:t xml:space="preserve">valore prossimo allo zero. Questo perché agli effetti positivi</w:t>
      </w:r>
      <w:r>
        <w:t xml:space="preserve"> </w:t>
      </w:r>
      <w:r>
        <w:t xml:space="preserve">scaturenti dalla bonifica, si contrappongono quelli negativi della sfera</w:t>
      </w:r>
      <w:r>
        <w:t xml:space="preserve"> </w:t>
      </w:r>
      <w:r>
        <w:t xml:space="preserve">ambientale legati a emissioni, utilizzo di risorse e generazione di</w:t>
      </w:r>
      <w:r>
        <w:t xml:space="preserve"> </w:t>
      </w:r>
      <w:r>
        <w:t xml:space="preserve">rifiuti e gli elevati costi per le azioni di risanamento relativi alla</w:t>
      </w:r>
      <w:r>
        <w:t xml:space="preserve"> </w:t>
      </w:r>
      <w:r>
        <w:t xml:space="preserve">sfera economica. L’alternativa 3, di immobilizzazione per</w:t>
      </w:r>
      <w:r>
        <w:t xml:space="preserve"> </w:t>
      </w:r>
      <w:r>
        <w:t xml:space="preserve">fitostabilizzazione, è quella vincente, poiché ottiene un punteggio</w:t>
      </w:r>
      <w:r>
        <w:t xml:space="preserve"> </w:t>
      </w:r>
      <w:r>
        <w:t xml:space="preserve">elevato di sostenibilità ambientale, nonostante i bassi punteggi</w:t>
      </w:r>
      <w:r>
        <w:t xml:space="preserve"> </w:t>
      </w:r>
      <w:r>
        <w:t xml:space="preserve">ottenuti sia nella dimensione socioculturale che in quella economica, a</w:t>
      </w:r>
      <w:r>
        <w:t xml:space="preserve"> </w:t>
      </w:r>
      <w:r>
        <w:t xml:space="preserve">causa dei costi di progettazione e realizzazione. </w:t>
      </w:r>
    </w:p>
    <w:p>
      <w:pPr>
        <w:pStyle w:val="FigureWithCaption"/>
      </w:pPr>
      <w:r>
        <w:drawing>
          <wp:inline>
            <wp:extent cx="708000" cy="718800"/>
            <wp:effectExtent b="0" l="0" r="0" t="0"/>
            <wp:docPr descr="Risultati dell’analisi di valutazione della sostenibilità 4 " title="" id="1" name="Picture"/>
            <a:graphic>
              <a:graphicData uri="http://schemas.openxmlformats.org/drawingml/2006/picture">
                <pic:pic>
                  <pic:nvPicPr>
                    <pic:cNvPr descr="figures/SCORE-results/SCORE-result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00" cy="71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Risultati dell’analisi di valutazione della</w:t>
      </w:r>
      <w:r>
        <w:t xml:space="preserve"> </w:t>
      </w:r>
      <w:r>
        <w:t xml:space="preserve">sostenibilità </w:t>
      </w:r>
      <w:r>
        <w:rPr>
          <w:vertAlign w:val="superscript"/>
        </w:rPr>
        <w:t xml:space="preserve">4</w:t>
      </w:r>
      <w:r>
        <w:t xml:space="preserve"> </w:t>
      </w:r>
    </w:p>
    <w:p>
      <w:pPr>
        <w:pStyle w:val="BodyText"/>
      </w:pPr>
      <w:r>
        <w:t xml:space="preserve">Nonostante i risultati pervenuti, anche l’alternativa vincente può dirsi</w:t>
      </w:r>
      <w:r>
        <w:t xml:space="preserve"> </w:t>
      </w:r>
      <w:r>
        <w:t xml:space="preserve">a debole sostenibilità in quanto, attraverso un’ulteriore analisi di</w:t>
      </w:r>
      <w:r>
        <w:t xml:space="preserve"> </w:t>
      </w:r>
      <w:r>
        <w:t xml:space="preserve">sensibilità, è stato evidenziato che il dominio socioculturale ha</w:t>
      </w:r>
      <w:r>
        <w:t xml:space="preserve"> </w:t>
      </w:r>
      <w:r>
        <w:t xml:space="preserve">contribuito in maniera sostanziale all’incertezza totale.   Ciò dimostra</w:t>
      </w:r>
      <w:r>
        <w:t xml:space="preserve"> </w:t>
      </w:r>
      <w:r>
        <w:t xml:space="preserve">il fatto che anche se gli output scaturiscono da un’analisi</w:t>
      </w:r>
      <w:r>
        <w:t xml:space="preserve"> </w:t>
      </w:r>
      <w:r>
        <w:t xml:space="preserve">numericamente rigorosa, non sono utilizzabili tal quali. 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32" w:name="conclusioni"/>
      <w:bookmarkEnd w:id="32"/>
      <w:r>
        <w:t xml:space="preserve">Conclusioni</w:t>
      </w:r>
    </w:p>
    <w:p>
      <w:pPr>
        <w:pStyle w:val="FirstParagraph"/>
      </w:pPr>
      <w:r>
        <w:t xml:space="preserve">Come si evince dal caso studio, non sempre le valutazioni di</w:t>
      </w:r>
      <w:r>
        <w:t xml:space="preserve"> </w:t>
      </w:r>
      <w:r>
        <w:t xml:space="preserve">sostenibilità portano a risultati attesi o attendibili ma bisogna spesso</w:t>
      </w:r>
      <w:r>
        <w:t xml:space="preserve"> </w:t>
      </w:r>
      <w:r>
        <w:t xml:space="preserve">integrare con analisi di sensibilità e analisi delle incertezze. È</w:t>
      </w:r>
      <w:r>
        <w:t xml:space="preserve"> </w:t>
      </w:r>
      <w:r>
        <w:t xml:space="preserve">inoltre necessario avere un giudizio critico e capacità di</w:t>
      </w:r>
      <w:r>
        <w:t xml:space="preserve"> </w:t>
      </w:r>
      <w:r>
        <w:t xml:space="preserve">interpretazione dei risultati, scaturenti da un’ampia conoscenza della</w:t>
      </w:r>
      <w:r>
        <w:t xml:space="preserve"> </w:t>
      </w:r>
      <w:r>
        <w:t xml:space="preserve">materia. Infatti, le diverse tecnologie utilizzabili per la bonifica dei</w:t>
      </w:r>
      <w:r>
        <w:t xml:space="preserve"> </w:t>
      </w:r>
      <w:r>
        <w:t xml:space="preserve">siti contaminati, i relativi ambiti di azione, i vantaggi, gli svantaggi</w:t>
      </w:r>
      <w:r>
        <w:t xml:space="preserve"> </w:t>
      </w:r>
      <w:r>
        <w:t xml:space="preserve">e i costi di applicazione sono informazioni dirette e accessibili.</w:t>
      </w:r>
      <w:r>
        <w:t xml:space="preserve"> </w:t>
      </w:r>
      <w:r>
        <w:t xml:space="preserve">Conoscere, invece, il loro grado di sostenibilità è qualcosa di più</w:t>
      </w:r>
      <w:r>
        <w:t xml:space="preserve"> </w:t>
      </w:r>
      <w:r>
        <w:t xml:space="preserve">complesso e indiretto, in quanto legato ad interconnessioni tra più</w:t>
      </w:r>
      <w:r>
        <w:t xml:space="preserve"> </w:t>
      </w:r>
      <w:r>
        <w:t xml:space="preserve">dimensioni, alle differenti tipologie di analisi e alla necessità di</w:t>
      </w:r>
      <w:r>
        <w:t xml:space="preserve"> </w:t>
      </w:r>
      <w:r>
        <w:t xml:space="preserve">coinvolgere ed avere il consenso dei portatori di interesse. </w:t>
      </w:r>
    </w:p>
    <w:p>
      <w:pPr>
        <w:pStyle w:val="BodyText"/>
      </w:pPr>
      <w:r>
        <w:t xml:space="preserve">Approfondire, standardizzare e incentivare soluzioni di SR e GR</w:t>
      </w:r>
      <w:r>
        <w:t xml:space="preserve"> </w:t>
      </w:r>
      <w:r>
        <w:t xml:space="preserve">consentirà di semplificare questi aspetti, abbracciando a pieno la</w:t>
      </w:r>
      <w:r>
        <w:t xml:space="preserve"> </w:t>
      </w:r>
      <w:r>
        <w:t xml:space="preserve">necessità sempre crescente di uno sviluppo sostenibile.</w:t>
      </w:r>
    </w:p>
    <w:p>
      <w:pPr>
        <w:pStyle w:val="BodyText"/>
      </w:pPr>
    </w:p>
    <w:p>
      <w:pPr>
        <w:pStyle w:val="Heading1"/>
      </w:pPr>
      <w:bookmarkStart w:id="33" w:name="references"/>
      <w:bookmarkEnd w:id="33"/>
      <w:r>
        <w:t xml:space="preserve">References</w:t>
      </w:r>
    </w:p>
    <w:p>
      <w:pPr>
        <w:pStyle w:val="FirstParagraph"/>
      </w:pPr>
      <w:r>
        <w:t xml:space="preserve">1.SuRFItaly.</w:t>
      </w:r>
      <w:r>
        <w:t xml:space="preserve"> </w:t>
      </w:r>
      <w:r>
        <w:rPr>
          <w:i/>
        </w:rPr>
        <w:t xml:space="preserve">Libro bianco: Sostenibilità nelle Bonifiche in Italia</w:t>
      </w:r>
      <w:r>
        <w:t xml:space="preserve">. (2013).</w:t>
      </w:r>
    </w:p>
    <w:p>
      <w:pPr>
        <w:pStyle w:val="BodyText"/>
      </w:pPr>
      <w:r>
        <w:t xml:space="preserve">2.USEPA.</w:t>
      </w:r>
      <w:r>
        <w:t xml:space="preserve"> </w:t>
      </w:r>
      <w:r>
        <w:rPr>
          <w:i/>
        </w:rPr>
        <w:t xml:space="preserve">EPA’s report on the Environment</w:t>
      </w:r>
      <w:r>
        <w:t xml:space="preserve">.</w:t>
      </w:r>
      <w:r>
        <w:t xml:space="preserve"> </w:t>
      </w:r>
      <w:hyperlink r:id="rId34">
        <w:r>
          <w:rPr>
            <w:rStyle w:val="Hyperlink"/>
          </w:rPr>
          <w:t xml:space="preserve">https://cfpub.epa.gov/roe/documents/EPAROE_FINAL_2008.PDF</w:t>
        </w:r>
      </w:hyperlink>
      <w:r>
        <w:t xml:space="preserve"> </w:t>
      </w:r>
      <w:r>
        <w:t xml:space="preserve">(2008).</w:t>
      </w:r>
    </w:p>
    <w:p>
      <w:pPr>
        <w:pStyle w:val="BodyText"/>
      </w:pPr>
      <w:r>
        <w:t xml:space="preserve">3.D’Aprile, L.</w:t>
      </w:r>
      <w:r>
        <w:t xml:space="preserve"> </w:t>
      </w:r>
      <w:r>
        <w:t xml:space="preserve">Il ruolo della Sostenibilità negli interventi di bonifica e rigenerazione</w:t>
      </w:r>
      <w:r>
        <w:t xml:space="preserve">. in (2017).</w:t>
      </w:r>
    </w:p>
    <w:p>
      <w:pPr>
        <w:pStyle w:val="BodyText"/>
      </w:pPr>
      <w:r>
        <w:t xml:space="preserve">4.Volchko, Y.</w:t>
      </w:r>
      <w:r>
        <w:t xml:space="preserve"> </w:t>
      </w:r>
      <w:r>
        <w:rPr>
          <w:i/>
        </w:rPr>
        <w:t xml:space="preserve">et al.</w:t>
      </w:r>
      <w:r>
        <w:t xml:space="preserve">.</w:t>
      </w:r>
      <w:r>
        <w:t xml:space="preserve"> </w:t>
      </w:r>
      <w:r>
        <w:rPr>
          <w:i/>
        </w:rPr>
        <w:t xml:space="preserve">Multi-criteria analysis of remediation alternatives to access their overall impact and cost/benefit, with focus on soil function (ecosystem services and goods) and sustainability</w:t>
      </w:r>
      <w:r>
        <w:t xml:space="preserve">.</w:t>
      </w:r>
      <w:r>
        <w:t xml:space="preserve"> </w:t>
      </w:r>
      <w:hyperlink r:id="rId35">
        <w:r>
          <w:rPr>
            <w:rStyle w:val="Hyperlink"/>
          </w:rPr>
          <w:t xml:space="preserve">http://publications.lib.chalmers.se/records/fulltext/204158/local_204158.pdf</w:t>
        </w:r>
      </w:hyperlink>
      <w:r>
        <w:t xml:space="preserve"> </w:t>
      </w:r>
      <w:r>
        <w:t xml:space="preserve">(2014).</w:t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a2ba0adb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1">
    <w:nsid w:val="8a6c0fde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22" Target="media/rId22.png" /><Relationship Type="http://schemas.openxmlformats.org/officeDocument/2006/relationships/image" Id="rId29" Target="media/rId29.png" /><Relationship Type="http://schemas.openxmlformats.org/officeDocument/2006/relationships/image" Id="rId31" Target="media/rId31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hyperlink" Id="rId35" Target="http://publications.lib.chalmers.se/records/fulltext/204158/local_204158.pdf" TargetMode="External" /><Relationship Type="http://schemas.openxmlformats.org/officeDocument/2006/relationships/hyperlink" Id="rId34" Target="https://cfpub.epa.gov/roe/documents/EPAROE_FINAL_2008.PDF" TargetMode="External" /><Relationship Type="http://schemas.openxmlformats.org/officeDocument/2006/relationships/hyperlink" Id="rId25" Target="https://www.isprambiente.gov.it/files/temi/matrice-tecnologie-ispra-rev050908.pdf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35" Target="http://publications.lib.chalmers.se/records/fulltext/204158/local_204158.pdf" TargetMode="External" /><Relationship Type="http://schemas.openxmlformats.org/officeDocument/2006/relationships/hyperlink" Id="rId34" Target="https://cfpub.epa.gov/roe/documents/EPAROE_FINAL_2008.PDF" TargetMode="External" /><Relationship Type="http://schemas.openxmlformats.org/officeDocument/2006/relationships/hyperlink" Id="rId25" Target="https://www.isprambiente.gov.it/files/temi/matrice-tecnologie-ispra-rev050908.pdf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Sostenibilità nella bonifica dei siti contaminati e Green  Remediation            </dc:title>
  <dc:creator>Rosa Urli</dc:creator>
  <dcterms:created xsi:type="dcterms:W3CDTF">2020-11-13T16:15:52Z</dcterms:created>
  <dcterms:modified xsi:type="dcterms:W3CDTF">2020-11-13T16:15:52Z</dcterms:modified>
</cp:coreProperties>
</file>