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7.png" ContentType="image/png"/>
  <Override PartName="/word/media/rId25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Tecniche</w:t>
      </w:r>
      <w:r>
        <w:t xml:space="preserve"> </w:t>
      </w:r>
      <w:r>
        <w:t xml:space="preserve">di</w:t>
      </w:r>
      <w:r>
        <w:t xml:space="preserve"> </w:t>
      </w:r>
      <w:r>
        <w:t xml:space="preserve">misurazione</w:t>
      </w:r>
      <w:r>
        <w:t xml:space="preserve"> </w:t>
      </w:r>
      <w:r>
        <w:t xml:space="preserve">degli</w:t>
      </w:r>
      <w:r>
        <w:t xml:space="preserve"> </w:t>
      </w:r>
      <w:r>
        <w:t xml:space="preserve">odori:</w:t>
      </w:r>
      <w:r>
        <w:t xml:space="preserve"> </w:t>
      </w:r>
      <w:r>
        <w:t xml:space="preserve">indagine</w:t>
      </w:r>
      <w:r>
        <w:t xml:space="preserve"> </w:t>
      </w:r>
      <w:r>
        <w:t xml:space="preserve">su</w:t>
      </w:r>
      <w:r>
        <w:t xml:space="preserve"> </w:t>
      </w:r>
      <w:r>
        <w:t xml:space="preserve">un</w:t>
      </w:r>
      <w:r>
        <w:t xml:space="preserve"> </w:t>
      </w:r>
      <w:r>
        <w:t xml:space="preserve">impianto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</w:p>
    <w:p>
      <w:pPr>
        <w:pStyle w:val="Author"/>
      </w:pPr>
      <w:r>
        <w:t xml:space="preserve">Federica</w:t>
      </w:r>
      <w:r>
        <w:t xml:space="preserve"> </w:t>
      </w:r>
      <w:r>
        <w:t xml:space="preserve">Cicalese</w:t>
      </w:r>
    </w:p>
    <w:p>
      <w:pPr>
        <w:pStyle w:val="Abstract"/>
      </w:pPr>
      <w:r>
        <w:t xml:space="preserve">Le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costituiscono</w:t>
      </w:r>
      <w:r>
        <w:t xml:space="preserve"> </w:t>
      </w:r>
      <w:r>
        <w:t xml:space="preserve">uno</w:t>
      </w:r>
      <w:r>
        <w:t xml:space="preserve"> </w:t>
      </w:r>
      <w:r>
        <w:t xml:space="preserve">dei</w:t>
      </w:r>
      <w:r>
        <w:t xml:space="preserve"> </w:t>
      </w:r>
      <w:r>
        <w:t xml:space="preserve">principali</w:t>
      </w:r>
      <w:r>
        <w:t xml:space="preserve"> </w:t>
      </w:r>
      <w:r>
        <w:t xml:space="preserve">impatti</w:t>
      </w:r>
      <w:r>
        <w:t xml:space="preserve"> </w:t>
      </w:r>
      <w:r>
        <w:t xml:space="preserve">ambientali</w:t>
      </w:r>
      <w:r>
        <w:t xml:space="preserve"> </w:t>
      </w:r>
      <w:r>
        <w:t xml:space="preserve">generati</w:t>
      </w:r>
      <w:r>
        <w:t xml:space="preserve"> </w:t>
      </w:r>
      <w:r>
        <w:t xml:space="preserve">da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percepiti</w:t>
      </w:r>
      <w:r>
        <w:t xml:space="preserve"> </w:t>
      </w:r>
      <w:r>
        <w:t xml:space="preserve">dalla</w:t>
      </w:r>
      <w:r>
        <w:t xml:space="preserve"> </w:t>
      </w:r>
      <w:r>
        <w:t xml:space="preserve">popolazione</w:t>
      </w:r>
      <w:r>
        <w:t xml:space="preserve"> </w:t>
      </w:r>
      <w:r>
        <w:t xml:space="preserve">esposta. Di</w:t>
      </w:r>
      <w:r>
        <w:t xml:space="preserve"> </w:t>
      </w:r>
      <w:r>
        <w:t xml:space="preserve">conseguenza,</w:t>
      </w:r>
      <w:r>
        <w:t xml:space="preserve"> </w:t>
      </w:r>
      <w:r>
        <w:t xml:space="preserve">il</w:t>
      </w:r>
      <w:r>
        <w:t xml:space="preserve"> </w:t>
      </w:r>
      <w:r>
        <w:t xml:space="preserve">controllo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è</w:t>
      </w:r>
      <w:r>
        <w:t xml:space="preserve"> </w:t>
      </w:r>
      <w:r>
        <w:t xml:space="preserve">un</w:t>
      </w:r>
      <w:r>
        <w:t xml:space="preserve"> </w:t>
      </w:r>
      <w:r>
        <w:t xml:space="preserve">aspetto</w:t>
      </w:r>
      <w:r>
        <w:t xml:space="preserve"> </w:t>
      </w:r>
      <w:r>
        <w:t xml:space="preserve">rilevante</w:t>
      </w:r>
      <w:r>
        <w:t xml:space="preserve"> </w:t>
      </w:r>
      <w:r>
        <w:t xml:space="preserve">che</w:t>
      </w:r>
      <w:r>
        <w:t xml:space="preserve"> </w:t>
      </w:r>
      <w:r>
        <w:t xml:space="preserve">deve</w:t>
      </w:r>
      <w:r>
        <w:t xml:space="preserve"> </w:t>
      </w:r>
      <w:r>
        <w:t xml:space="preserve">essere</w:t>
      </w:r>
      <w:r>
        <w:t xml:space="preserve"> </w:t>
      </w:r>
      <w:r>
        <w:t xml:space="preserve">considerato</w:t>
      </w:r>
      <w:r>
        <w:t xml:space="preserve"> </w:t>
      </w:r>
      <w:r>
        <w:t xml:space="preserve">nella</w:t>
      </w:r>
      <w:r>
        <w:t xml:space="preserve"> </w:t>
      </w:r>
      <w:r>
        <w:t xml:space="preserve">gestione</w:t>
      </w:r>
      <w:r>
        <w:t xml:space="preserve"> </w:t>
      </w:r>
      <w:r>
        <w:t xml:space="preserve">di</w:t>
      </w:r>
      <w:r>
        <w:t xml:space="preserve"> </w:t>
      </w:r>
      <w:r>
        <w:t xml:space="preserve">questi</w:t>
      </w:r>
      <w:r>
        <w:t xml:space="preserve"> </w:t>
      </w:r>
      <w:r>
        <w:t xml:space="preserve">impianti.</w:t>
      </w:r>
      <w:r>
        <w:t xml:space="preserve"> </w:t>
      </w:r>
      <w:r>
        <w:t xml:space="preserve">Pur</w:t>
      </w:r>
      <w:r>
        <w:t xml:space="preserve"> </w:t>
      </w:r>
      <w:r>
        <w:t xml:space="preserve">non</w:t>
      </w:r>
      <w:r>
        <w:t xml:space="preserve"> </w:t>
      </w:r>
      <w:r>
        <w:t xml:space="preserve">essendo</w:t>
      </w:r>
      <w:r>
        <w:t xml:space="preserve"> </w:t>
      </w:r>
      <w:r>
        <w:t xml:space="preserve">una</w:t>
      </w:r>
      <w:r>
        <w:t xml:space="preserve"> </w:t>
      </w:r>
      <w:r>
        <w:t xml:space="preserve">causa</w:t>
      </w:r>
      <w:r>
        <w:t xml:space="preserve"> </w:t>
      </w:r>
      <w:r>
        <w:t xml:space="preserve">diretta</w:t>
      </w:r>
      <w:r>
        <w:t xml:space="preserve"> </w:t>
      </w:r>
      <w:r>
        <w:t xml:space="preserve">della</w:t>
      </w:r>
      <w:r>
        <w:t xml:space="preserve"> </w:t>
      </w:r>
      <w:r>
        <w:t xml:space="preserve">malattia,</w:t>
      </w:r>
      <w:r>
        <w:t xml:space="preserve"> </w:t>
      </w:r>
      <w:r>
        <w:t xml:space="preserve">l’esposizione</w:t>
      </w:r>
      <w:r>
        <w:t xml:space="preserve"> </w:t>
      </w:r>
      <w:r>
        <w:t xml:space="preserve">a</w:t>
      </w:r>
      <w:r>
        <w:t xml:space="preserve"> </w:t>
      </w:r>
      <w:r>
        <w:t xml:space="preserve">lungo</w:t>
      </w:r>
      <w:r>
        <w:t xml:space="preserve"> </w:t>
      </w:r>
      <w:r>
        <w:t xml:space="preserve">termine</w:t>
      </w:r>
      <w:r>
        <w:t xml:space="preserve"> </w:t>
      </w:r>
      <w:r>
        <w:t xml:space="preserve">alle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ad</w:t>
      </w:r>
      <w:r>
        <w:t xml:space="preserve"> </w:t>
      </w:r>
      <w:r>
        <w:t xml:space="preserve">alta</w:t>
      </w:r>
      <w:r>
        <w:t xml:space="preserve"> </w:t>
      </w:r>
      <w:r>
        <w:t xml:space="preserve">resistenza,</w:t>
      </w:r>
      <w:r>
        <w:t xml:space="preserve"> </w:t>
      </w:r>
      <w:r>
        <w:t xml:space="preserve">in</w:t>
      </w:r>
      <w:r>
        <w:t xml:space="preserve"> </w:t>
      </w:r>
      <w:r>
        <w:t xml:space="preserve">realtà,</w:t>
      </w:r>
      <w:r>
        <w:t xml:space="preserve"> </w:t>
      </w:r>
      <w:r>
        <w:t xml:space="preserve">influisce</w:t>
      </w:r>
      <w:r>
        <w:t xml:space="preserve"> </w:t>
      </w:r>
      <w:r>
        <w:t xml:space="preserve">negativamente</w:t>
      </w:r>
      <w:r>
        <w:t xml:space="preserve"> </w:t>
      </w:r>
      <w:r>
        <w:t xml:space="preserve">sulla</w:t>
      </w:r>
      <w:r>
        <w:t xml:space="preserve"> </w:t>
      </w:r>
      <w:r>
        <w:t xml:space="preserve">salute</w:t>
      </w:r>
      <w:r>
        <w:t xml:space="preserve"> </w:t>
      </w:r>
      <w:r>
        <w:t xml:space="preserve">umana</w:t>
      </w:r>
      <w:r>
        <w:t xml:space="preserve"> </w:t>
      </w:r>
      <w:r>
        <w:t xml:space="preserve">(ad</w:t>
      </w:r>
      <w:r>
        <w:t xml:space="preserve"> </w:t>
      </w:r>
      <w:r>
        <w:t xml:space="preserve">esempio,</w:t>
      </w:r>
      <w:r>
        <w:t xml:space="preserve"> </w:t>
      </w:r>
      <w:r>
        <w:t xml:space="preserve">causando</w:t>
      </w:r>
      <w:r>
        <w:t xml:space="preserve"> </w:t>
      </w:r>
      <w:r>
        <w:t xml:space="preserve">nausea,</w:t>
      </w:r>
      <w:r>
        <w:t xml:space="preserve"> </w:t>
      </w:r>
      <w:r>
        <w:t xml:space="preserve">mal</w:t>
      </w:r>
      <w:r>
        <w:t xml:space="preserve"> </w:t>
      </w:r>
      <w:r>
        <w:t xml:space="preserve">di</w:t>
      </w:r>
      <w:r>
        <w:t xml:space="preserve"> </w:t>
      </w:r>
      <w:r>
        <w:t xml:space="preserve">testa,</w:t>
      </w:r>
      <w:r>
        <w:t xml:space="preserve"> </w:t>
      </w:r>
      <w:r>
        <w:t xml:space="preserve">problemi</w:t>
      </w:r>
      <w:r>
        <w:t xml:space="preserve"> </w:t>
      </w:r>
      <w:r>
        <w:t xml:space="preserve">respiratori). Pertanto,</w:t>
      </w:r>
      <w:r>
        <w:t xml:space="preserve"> </w:t>
      </w:r>
      <w:r>
        <w:t xml:space="preserve">la</w:t>
      </w:r>
      <w:r>
        <w:t xml:space="preserve"> </w:t>
      </w:r>
      <w:r>
        <w:t xml:space="preserve">minimizzazione</w:t>
      </w:r>
      <w:r>
        <w:t xml:space="preserve"> </w:t>
      </w:r>
      <w:r>
        <w:t xml:space="preserve">e</w:t>
      </w:r>
      <w:r>
        <w:t xml:space="preserve"> </w:t>
      </w:r>
      <w:r>
        <w:t xml:space="preserve">l’abbattimento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sgradevoli</w:t>
      </w:r>
      <w:r>
        <w:t xml:space="preserve"> </w:t>
      </w:r>
      <w:r>
        <w:t xml:space="preserve">sono</w:t>
      </w:r>
      <w:r>
        <w:t xml:space="preserve"> </w:t>
      </w:r>
      <w:r>
        <w:t xml:space="preserve">sempre</w:t>
      </w:r>
      <w:r>
        <w:t xml:space="preserve"> </w:t>
      </w:r>
      <w:r>
        <w:t xml:space="preserve">due</w:t>
      </w:r>
      <w:r>
        <w:t xml:space="preserve"> </w:t>
      </w:r>
      <w:r>
        <w:t xml:space="preserve">delle</w:t>
      </w:r>
      <w:r>
        <w:t xml:space="preserve"> </w:t>
      </w:r>
      <w:r>
        <w:t xml:space="preserve">principali</w:t>
      </w:r>
      <w:r>
        <w:t xml:space="preserve"> </w:t>
      </w:r>
      <w:r>
        <w:t xml:space="preserve">sfide</w:t>
      </w:r>
      <w:r>
        <w:t xml:space="preserve"> </w:t>
      </w:r>
      <w:r>
        <w:t xml:space="preserve">nella</w:t>
      </w:r>
      <w:r>
        <w:t xml:space="preserve"> </w:t>
      </w:r>
      <w:r>
        <w:t xml:space="preserve">gestione</w:t>
      </w:r>
      <w:r>
        <w:t xml:space="preserve"> </w:t>
      </w:r>
      <w:r>
        <w:t xml:space="preserve">degli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in</w:t>
      </w:r>
      <w:r>
        <w:t xml:space="preserve"> </w:t>
      </w:r>
      <w:r>
        <w:t xml:space="preserve">tutto</w:t>
      </w:r>
      <w:r>
        <w:t xml:space="preserve"> </w:t>
      </w:r>
      <w:r>
        <w:t xml:space="preserve">il</w:t>
      </w:r>
      <w:r>
        <w:t xml:space="preserve"> </w:t>
      </w:r>
      <w:r>
        <w:t xml:space="preserve">mondo. Obiettivo</w:t>
      </w:r>
      <w:r>
        <w:t xml:space="preserve"> </w:t>
      </w:r>
      <w:r>
        <w:t xml:space="preserve">dello</w:t>
      </w:r>
      <w:r>
        <w:t xml:space="preserve"> </w:t>
      </w:r>
      <w:r>
        <w:t xml:space="preserve">studio</w:t>
      </w:r>
      <w:r>
        <w:t xml:space="preserve"> </w:t>
      </w:r>
      <w:r>
        <w:t xml:space="preserve">è</w:t>
      </w:r>
      <w:r>
        <w:t xml:space="preserve"> </w:t>
      </w:r>
      <w:r>
        <w:t xml:space="preserve">delineare</w:t>
      </w:r>
      <w:r>
        <w:t xml:space="preserve"> </w:t>
      </w:r>
      <w:r>
        <w:t xml:space="preserve">le</w:t>
      </w:r>
      <w:r>
        <w:t xml:space="preserve"> </w:t>
      </w:r>
      <w:r>
        <w:t xml:space="preserve">principali</w:t>
      </w:r>
      <w:r>
        <w:t xml:space="preserve"> </w:t>
      </w:r>
      <w:r>
        <w:t xml:space="preserve">metodologie</w:t>
      </w:r>
      <w:r>
        <w:t xml:space="preserve"> </w:t>
      </w:r>
      <w:r>
        <w:t xml:space="preserve">di</w:t>
      </w:r>
      <w:r>
        <w:t xml:space="preserve"> </w:t>
      </w:r>
      <w:r>
        <w:t xml:space="preserve">misurazione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ed</w:t>
      </w:r>
      <w:r>
        <w:t xml:space="preserve"> </w:t>
      </w:r>
      <w:r>
        <w:t xml:space="preserve">identificare</w:t>
      </w:r>
      <w:r>
        <w:t xml:space="preserve"> </w:t>
      </w:r>
      <w:r>
        <w:t xml:space="preserve">le</w:t>
      </w:r>
      <w:r>
        <w:t xml:space="preserve"> </w:t>
      </w:r>
      <w:r>
        <w:t xml:space="preserve">principali</w:t>
      </w:r>
      <w:r>
        <w:t xml:space="preserve"> </w:t>
      </w:r>
      <w:r>
        <w:t xml:space="preserve">fonti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in</w:t>
      </w:r>
      <w:r>
        <w:t xml:space="preserve"> </w:t>
      </w:r>
      <w:r>
        <w:t xml:space="preserve">un</w:t>
      </w:r>
      <w:r>
        <w:t xml:space="preserve"> </w:t>
      </w:r>
      <w:r>
        <w:t xml:space="preserve">grande</w:t>
      </w:r>
      <w:r>
        <w:t xml:space="preserve"> </w:t>
      </w:r>
      <w:r>
        <w:t xml:space="preserve">impianto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utilizzando</w:t>
      </w:r>
      <w:r>
        <w:t xml:space="preserve"> </w:t>
      </w:r>
      <w:r>
        <w:t xml:space="preserve">la</w:t>
      </w:r>
      <w:r>
        <w:t xml:space="preserve"> </w:t>
      </w:r>
      <w:r>
        <w:t xml:space="preserve">procedura GC-MS (gascromatografia-spettrometria</w:t>
      </w:r>
      <w:r>
        <w:t xml:space="preserve"> </w:t>
      </w:r>
      <w:r>
        <w:t xml:space="preserve">di</w:t>
      </w:r>
      <w:r>
        <w:t xml:space="preserve"> </w:t>
      </w:r>
      <w:r>
        <w:t xml:space="preserve">massa)</w:t>
      </w:r>
      <w:r>
        <w:t xml:space="preserve"> </w:t>
      </w:r>
      <w:r>
        <w:t xml:space="preserve">basata</w:t>
      </w:r>
      <w:r>
        <w:t xml:space="preserve"> </w:t>
      </w:r>
      <w:r>
        <w:t xml:space="preserve">su</w:t>
      </w:r>
      <w:r>
        <w:t xml:space="preserve"> </w:t>
      </w:r>
      <w:r>
        <w:t xml:space="preserve">uno</w:t>
      </w:r>
      <w:r>
        <w:t xml:space="preserve"> </w:t>
      </w:r>
      <w:r>
        <w:t xml:space="preserve">strumento</w:t>
      </w:r>
      <w:r>
        <w:t xml:space="preserve"> </w:t>
      </w:r>
      <w:r>
        <w:t xml:space="preserve">analitico,</w:t>
      </w:r>
      <w:r>
        <w:t xml:space="preserve"> </w:t>
      </w:r>
      <w:r>
        <w:t xml:space="preserve">in</w:t>
      </w:r>
      <w:r>
        <w:t xml:space="preserve"> </w:t>
      </w:r>
      <w:r>
        <w:t xml:space="preserve">loco,</w:t>
      </w:r>
      <w:r>
        <w:t xml:space="preserve"> </w:t>
      </w:r>
      <w:r>
        <w:t xml:space="preserve">con</w:t>
      </w:r>
      <w:r>
        <w:t xml:space="preserve"> </w:t>
      </w:r>
      <w:r>
        <w:t xml:space="preserve">l’obiettivo</w:t>
      </w:r>
      <w:r>
        <w:t xml:space="preserve"> </w:t>
      </w:r>
      <w:r>
        <w:t xml:space="preserve">di</w:t>
      </w:r>
      <w:r>
        <w:t xml:space="preserve"> </w:t>
      </w:r>
      <w:r>
        <w:t xml:space="preserve">rimuovere</w:t>
      </w:r>
      <w:r>
        <w:t xml:space="preserve"> </w:t>
      </w:r>
      <w:r>
        <w:t xml:space="preserve">la</w:t>
      </w:r>
      <w:r>
        <w:t xml:space="preserve"> </w:t>
      </w:r>
      <w:r>
        <w:t xml:space="preserve">componente</w:t>
      </w:r>
      <w:r>
        <w:t xml:space="preserve"> </w:t>
      </w:r>
      <w:r>
        <w:t xml:space="preserve">soggettiva</w:t>
      </w:r>
      <w:r>
        <w:t xml:space="preserve"> </w:t>
      </w:r>
      <w:r>
        <w:t xml:space="preserve">nella</w:t>
      </w:r>
      <w:r>
        <w:t xml:space="preserve"> </w:t>
      </w:r>
      <w:r>
        <w:t xml:space="preserve">misurazione</w:t>
      </w:r>
      <w:r>
        <w:t xml:space="preserve"> </w:t>
      </w:r>
      <w:r>
        <w:t xml:space="preserve">dell’odore. </w:t>
      </w:r>
    </w:p>
    <w:p>
      <w:pPr>
        <w:pStyle w:val="Heading1"/>
      </w:pPr>
      <w:bookmarkStart w:id="21" w:name="le-emissioni-odorigene"/>
      <w:bookmarkEnd w:id="21"/>
      <w:r>
        <w:t xml:space="preserve">1. Le emissioni odorigene</w:t>
      </w:r>
    </w:p>
    <w:p>
      <w:pPr>
        <w:pStyle w:val="FigureWithCaption"/>
      </w:pPr>
      <w:r>
        <w:drawing>
          <wp:inline>
            <wp:extent cx="3131590" cy="2348692"/>
            <wp:effectExtent b="0" l="0" r="0" t="0"/>
            <wp:docPr descr="Impianto di trattamento delle acque reflue. " title="" id="1" name="Picture"/>
            <a:graphic>
              <a:graphicData uri="http://schemas.openxmlformats.org/drawingml/2006/picture">
                <pic:pic>
                  <pic:nvPicPr>
                    <pic:cNvPr descr="figures/treatment-plant-wastewater-2826990-1920/IMG-47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348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di trattamento delle acque reflue.</w:t>
      </w:r>
      <w:r>
        <w:t xml:space="preserve"> </w:t>
      </w:r>
    </w:p>
    <w:p>
      <w:pPr>
        <w:pStyle w:val="BodyText"/>
      </w:pPr>
      <w:r>
        <w:t xml:space="preserve">L’odore è definito dalla ISO5492:2008 come un attributo organolettico</w:t>
      </w:r>
      <w:r>
        <w:t xml:space="preserve"> </w:t>
      </w:r>
      <w:r>
        <w:t xml:space="preserve">percettibile dall’organo olfattivo (inclusi i nervi) annusando certe</w:t>
      </w:r>
      <w:r>
        <w:t xml:space="preserve"> </w:t>
      </w:r>
      <w:r>
        <w:t xml:space="preserve">sostanze volatili. </w:t>
      </w:r>
      <w:r>
        <w:rPr>
          <w:vertAlign w:val="superscript"/>
        </w:rPr>
        <w:t xml:space="preserve">1</w:t>
      </w:r>
      <w:r>
        <w:t xml:space="preserve"> </w:t>
      </w:r>
      <w:r>
        <w:t xml:space="preserve">Esse, spesso, sono difficili da</w:t>
      </w:r>
      <w:r>
        <w:t xml:space="preserve"> </w:t>
      </w:r>
      <w:r>
        <w:t xml:space="preserve">trattare in quanto presenti in basse concentrazioni ed insieme ad altre</w:t>
      </w:r>
      <w:r>
        <w:t xml:space="preserve"> </w:t>
      </w:r>
      <w:r>
        <w:t xml:space="preserve">sostanze che ne rendono difficile l’identificazione.</w:t>
      </w:r>
      <w:r>
        <w:t xml:space="preserve"> </w:t>
      </w:r>
      <w:r>
        <w:t xml:space="preserve"> </w:t>
      </w:r>
      <w:r>
        <w:rPr>
          <w:vertAlign w:val="superscript"/>
        </w:rPr>
        <w:t xml:space="preserve">2</w:t>
      </w:r>
      <w:r>
        <w:t xml:space="preserve">  Le emissioni di odori sono comuni fonti di</w:t>
      </w:r>
      <w:r>
        <w:t xml:space="preserve"> </w:t>
      </w:r>
      <w:r>
        <w:t xml:space="preserve">lamentele con ripercussioni sulla qualità della vita di persone e</w:t>
      </w:r>
      <w:r>
        <w:t xml:space="preserve"> </w:t>
      </w:r>
      <w:r>
        <w:t xml:space="preserve">animali (Fig.2). L’impatto degli odori dipende da diversi fattori come</w:t>
      </w:r>
      <w:r>
        <w:t xml:space="preserve"> </w:t>
      </w:r>
      <w:r>
        <w:t xml:space="preserve">la quantità di odori emessi dal sito e la distanza dal sito. La</w:t>
      </w:r>
      <w:r>
        <w:t xml:space="preserve"> </w:t>
      </w:r>
      <w:r>
        <w:t xml:space="preserve">crescente sensibilità dell’opinione pubblica nei confronti della</w:t>
      </w:r>
      <w:r>
        <w:t xml:space="preserve"> </w:t>
      </w:r>
      <w:r>
        <w:t xml:space="preserve">salvaguardia dell’ambiente e la ricerca di sistemi atti al contenimento</w:t>
      </w:r>
      <w:r>
        <w:t xml:space="preserve"> </w:t>
      </w:r>
      <w:r>
        <w:t xml:space="preserve">degli effetti di alcune attività nei confronti della salute umana hanno</w:t>
      </w:r>
      <w:r>
        <w:t xml:space="preserve"> </w:t>
      </w:r>
      <w:r>
        <w:t xml:space="preserve">portato, negli ultimi anni, ad un’attenzione sempre maggiore nei</w:t>
      </w:r>
      <w:r>
        <w:t xml:space="preserve"> </w:t>
      </w:r>
      <w:r>
        <w:t xml:space="preserve">confronti delle cosiddette</w:t>
      </w:r>
      <w:r>
        <w:t xml:space="preserve"> </w:t>
      </w:r>
      <w:r>
        <w:t xml:space="preserve">“</w:t>
      </w:r>
      <w:r>
        <w:t xml:space="preserve">emissioni odorigene</w:t>
      </w:r>
      <w:r>
        <w:t xml:space="preserve">”</w:t>
      </w:r>
      <w:r>
        <w:t xml:space="preserve"> </w:t>
      </w:r>
      <w:r>
        <w:t xml:space="preserve">generate da impianti</w:t>
      </w:r>
      <w:r>
        <w:t xml:space="preserve"> </w:t>
      </w:r>
      <w:r>
        <w:t xml:space="preserve">destinati al trattamento delle acque reflue.</w:t>
      </w:r>
      <w:r>
        <w:rPr>
          <w:vertAlign w:val="superscript"/>
        </w:rPr>
        <w:t xml:space="preserve">3</w:t>
      </w:r>
      <w:r>
        <w:t xml:space="preserve">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772067"/>
            <wp:effectExtent b="0" l="0" r="0" t="0"/>
            <wp:docPr descr="Potenziali bersagli dell’emissione di odori. " title="" id="1" name="Picture"/>
            <a:graphic>
              <a:graphicData uri="http://schemas.openxmlformats.org/drawingml/2006/picture">
                <pic:pic>
                  <pic:nvPicPr>
                    <pic:cNvPr descr="figures/Figura-1/Figura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2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Potenziali bersagli dell’emissione di odori.</w:t>
      </w:r>
      <w:r>
        <w:t xml:space="preserve"> </w:t>
      </w:r>
    </w:p>
    <w:p>
      <w:pPr>
        <w:pStyle w:val="BodyText"/>
      </w:pPr>
      <w:r>
        <w:t xml:space="preserve">La quasi totale assenza di una normativa a livello nazionale, certamente</w:t>
      </w:r>
      <w:r>
        <w:t xml:space="preserve"> </w:t>
      </w:r>
      <w:r>
        <w:t xml:space="preserve">non aiuta a prendere decisioni ponderate e realmente consapevoli per</w:t>
      </w:r>
      <w:r>
        <w:t xml:space="preserve"> </w:t>
      </w:r>
      <w:r>
        <w:t xml:space="preserve">arginare tale problema. La normativa italiana, infatti, non prevede</w:t>
      </w:r>
      <w:r>
        <w:t xml:space="preserve"> </w:t>
      </w:r>
      <w:r>
        <w:t xml:space="preserve">valori limite di emissione di odore o di disagio olfattivo e rimanda,</w:t>
      </w:r>
      <w:r>
        <w:t xml:space="preserve"> </w:t>
      </w:r>
      <w:r>
        <w:t xml:space="preserve">pertanto, a disposizioni specifiche in materia emanate dalle diverse</w:t>
      </w:r>
      <w:r>
        <w:t xml:space="preserve"> </w:t>
      </w:r>
      <w:r>
        <w:t xml:space="preserve">Regioni. </w:t>
      </w:r>
      <w:r>
        <w:rPr>
          <w:vertAlign w:val="superscript"/>
        </w:rPr>
        <w:t xml:space="preserve">3</w:t>
      </w:r>
      <w:r>
        <w:t xml:space="preserve">  Cambiando scala, notiamo che anche a</w:t>
      </w:r>
      <w:r>
        <w:t xml:space="preserve"> </w:t>
      </w:r>
      <w:r>
        <w:t xml:space="preserve">livello internazionale esistono poche leggi che fissano i limiti delle</w:t>
      </w:r>
      <w:r>
        <w:t xml:space="preserve"> </w:t>
      </w:r>
      <w:r>
        <w:t xml:space="preserve">emissioni di odori provenienti dall’industria e/o definiscono i criteri</w:t>
      </w:r>
      <w:r>
        <w:t xml:space="preserve"> </w:t>
      </w:r>
      <w:r>
        <w:t xml:space="preserve">di qualità relativi all’odore.</w:t>
      </w:r>
      <w:r>
        <w:rPr>
          <w:vertAlign w:val="superscript"/>
        </w:rPr>
        <w:t xml:space="preserve">4</w:t>
      </w:r>
      <w:r>
        <w:t xml:space="preserve"> </w:t>
      </w:r>
      <w:r>
        <w:t xml:space="preserve">D’altra parte, la</w:t>
      </w:r>
      <w:r>
        <w:t xml:space="preserve"> </w:t>
      </w:r>
      <w:r>
        <w:t xml:space="preserve">definizione dei limiti normativi sulle emissioni effettive è un problema</w:t>
      </w:r>
      <w:r>
        <w:t xml:space="preserve"> </w:t>
      </w:r>
      <w:r>
        <w:t xml:space="preserve">difficilmente risolvibile a causa delle difficoltà legate alla</w:t>
      </w:r>
      <w:r>
        <w:t xml:space="preserve"> </w:t>
      </w:r>
      <w:r>
        <w:t xml:space="preserve">soggettività dell’olfatto e alla modalità di determinazione degli odori</w:t>
      </w:r>
      <w:r>
        <w:t xml:space="preserve"> </w:t>
      </w:r>
      <w:r>
        <w:t xml:space="preserve">nell’ambiente.</w:t>
      </w:r>
      <w:r>
        <w:rPr>
          <w:vertAlign w:val="superscript"/>
        </w:rPr>
        <w:t xml:space="preserve">5</w:t>
      </w:r>
      <w:r>
        <w:t xml:space="preserve"> </w:t>
      </w:r>
      <w:r>
        <w:t xml:space="preserve">La misurazione degli odori può avvenire</w:t>
      </w:r>
      <w:r>
        <w:t xml:space="preserve"> </w:t>
      </w:r>
      <w:r>
        <w:t xml:space="preserve">tramite metodi sensoriali (es. olfattometria dinamica ) oppure tramite</w:t>
      </w:r>
      <w:r>
        <w:t xml:space="preserve"> </w:t>
      </w:r>
      <w:r>
        <w:t xml:space="preserve">metodi analitici-strumentali (es. GC-MS) .</w:t>
      </w:r>
    </w:p>
    <w:p>
      <w:pPr>
        <w:pStyle w:val="Heading1"/>
      </w:pPr>
      <w:bookmarkStart w:id="24" w:name="tecniche-di-misurazione-degli-odori"/>
      <w:bookmarkEnd w:id="24"/>
      <w:r>
        <w:t xml:space="preserve">2. Tecniche di misurazione degli</w:t>
      </w:r>
      <w:r>
        <w:t xml:space="preserve"> </w:t>
      </w:r>
      <w:r>
        <w:t xml:space="preserve">odori</w:t>
      </w:r>
    </w:p>
    <w:p>
      <w:pPr>
        <w:pStyle w:val="FirstParagraph"/>
      </w:pPr>
      <w:r>
        <w:t xml:space="preserve">Sebbene la EN13725:2003 standardizza le procedure e i metodi di analisi,</w:t>
      </w:r>
      <w:r>
        <w:t xml:space="preserve"> </w:t>
      </w:r>
      <w:r>
        <w:t xml:space="preserve">rendendo l’olfattometria dinamica un metodo di misurazione affidabile e</w:t>
      </w:r>
      <w:r>
        <w:t xml:space="preserve"> </w:t>
      </w:r>
      <w:r>
        <w:t xml:space="preserve">consolidato, la principale fonte di incertezza di questo metodo è l’alta</w:t>
      </w:r>
      <w:r>
        <w:t xml:space="preserve"> </w:t>
      </w:r>
      <w:r>
        <w:t xml:space="preserve">variabilità biologica della sensibilità olfattiva. </w:t>
      </w:r>
      <w:r>
        <w:rPr>
          <w:vertAlign w:val="superscript"/>
        </w:rPr>
        <w:t xml:space="preserve">6,7</w:t>
      </w:r>
      <w:r>
        <w:t xml:space="preserve"> </w:t>
      </w:r>
      <w:r>
        <w:t xml:space="preserve">Sul mercato ci sono diversi tipi di olfattometri, ma due sono i più</w:t>
      </w:r>
      <w:r>
        <w:t xml:space="preserve"> </w:t>
      </w:r>
      <w:r>
        <w:t xml:space="preserve">comuni. Il primo può essere chiamato</w:t>
      </w:r>
      <w:r>
        <w:t xml:space="preserve"> </w:t>
      </w:r>
      <w:r>
        <w:t xml:space="preserve">“</w:t>
      </w:r>
      <w:r>
        <w:t xml:space="preserve">sì/no</w:t>
      </w:r>
      <w:r>
        <w:t xml:space="preserve">”</w:t>
      </w:r>
      <w:r>
        <w:t xml:space="preserve"> </w:t>
      </w:r>
      <w:r>
        <w:t xml:space="preserve">: dalla porta di fiuto,</w:t>
      </w:r>
      <w:r>
        <w:t xml:space="preserve"> </w:t>
      </w:r>
      <w:r>
        <w:t xml:space="preserve">esce ad alternanza l’aria inodore o l’aria con odore ed il valutatore</w:t>
      </w:r>
      <w:r>
        <w:t xml:space="preserve"> </w:t>
      </w:r>
      <w:r>
        <w:t xml:space="preserve">dovrebbe indicare sulla scheda di valutazione se rileva l’odore oppure</w:t>
      </w:r>
      <w:r>
        <w:t xml:space="preserve"> </w:t>
      </w:r>
      <w:r>
        <w:t xml:space="preserve">no. Il secondo olfattometro, chiamato</w:t>
      </w:r>
      <w:r>
        <w:t xml:space="preserve"> </w:t>
      </w:r>
      <w:r>
        <w:t xml:space="preserve">“</w:t>
      </w:r>
      <w:r>
        <w:t xml:space="preserve">scelta forzata</w:t>
      </w:r>
      <w:r>
        <w:t xml:space="preserve">”</w:t>
      </w:r>
      <w:r>
        <w:t xml:space="preserve"> </w:t>
      </w:r>
      <w:r>
        <w:t xml:space="preserve">presenta due o</w:t>
      </w:r>
      <w:r>
        <w:t xml:space="preserve"> </w:t>
      </w:r>
      <w:r>
        <w:t xml:space="preserve">tre diverse porte di fiuto e ciascun coordinatore deve indicare da quale</w:t>
      </w:r>
      <w:r>
        <w:t xml:space="preserve"> </w:t>
      </w:r>
      <w:r>
        <w:t xml:space="preserve">porta di fiuto proviene l’odore.  </w:t>
      </w:r>
      <w:r>
        <w:rPr>
          <w:vertAlign w:val="superscript"/>
        </w:rPr>
        <w:t xml:space="preserve">8,9</w:t>
      </w:r>
      <w:r>
        <w:t xml:space="preserve">  L’olfattometria</w:t>
      </w:r>
      <w:r>
        <w:t xml:space="preserve"> </w:t>
      </w:r>
      <w:r>
        <w:t xml:space="preserve">dinamica, inoltre, ha dei costi di analisi molto elevati e richiede</w:t>
      </w:r>
      <w:r>
        <w:t xml:space="preserve"> </w:t>
      </w:r>
      <w:r>
        <w:t xml:space="preserve">molto tempo.</w:t>
      </w:r>
      <w:r>
        <w:rPr>
          <w:vertAlign w:val="superscript"/>
        </w:rPr>
        <w:t xml:space="preserve">7</w:t>
      </w:r>
    </w:p>
    <w:p>
      <w:pPr>
        <w:pStyle w:val="BodyText"/>
      </w:pPr>
      <w:r>
        <w:t xml:space="preserve">Lo scopo principale della ricerca sugli odori è identificare i composti</w:t>
      </w:r>
      <w:r>
        <w:t xml:space="preserve"> </w:t>
      </w:r>
      <w:r>
        <w:t xml:space="preserve">attivi degli odori e relazionarli con la percezione umana. Approcci</w:t>
      </w:r>
      <w:r>
        <w:t xml:space="preserve"> </w:t>
      </w:r>
      <w:r>
        <w:t xml:space="preserve">strumentali alla caratterizzazione di odorizzanti mediante</w:t>
      </w:r>
      <w:r>
        <w:t xml:space="preserve"> </w:t>
      </w:r>
      <w:r>
        <w:t xml:space="preserve">gascromatografia accoppiata a spettrometria di massa (GC / MS) sono</w:t>
      </w:r>
      <w:r>
        <w:t xml:space="preserve"> </w:t>
      </w:r>
      <w:r>
        <w:t xml:space="preserve">stati ampiamente utilizzati per produrre elenchi delle sostanze presenti</w:t>
      </w:r>
      <w:r>
        <w:t xml:space="preserve"> </w:t>
      </w:r>
      <w:r>
        <w:t xml:space="preserve">e delle loro concentrazioni.</w:t>
      </w:r>
      <w:r>
        <w:rPr>
          <w:vertAlign w:val="superscript"/>
        </w:rPr>
        <w:t xml:space="preserve">10,11</w:t>
      </w:r>
      <w:r>
        <w:t xml:space="preserve">  Il GC-MS portatile è</w:t>
      </w:r>
      <w:r>
        <w:t xml:space="preserve"> </w:t>
      </w:r>
      <w:r>
        <w:t xml:space="preserve">abbastanza piccolo quindi conveniente da portare e combina la capacità</w:t>
      </w:r>
      <w:r>
        <w:t xml:space="preserve"> </w:t>
      </w:r>
      <w:r>
        <w:t xml:space="preserve">ad alta risoluzione del gascromatografo e la capacità qualitativa della</w:t>
      </w:r>
      <w:r>
        <w:t xml:space="preserve"> </w:t>
      </w:r>
      <w:r>
        <w:t xml:space="preserve">spettrometria di massa risultando così molto adatto per il rilevamento</w:t>
      </w:r>
      <w:r>
        <w:t xml:space="preserve"> </w:t>
      </w:r>
      <w:r>
        <w:t xml:space="preserve">di emergenza. </w:t>
      </w:r>
      <w:r>
        <w:rPr>
          <w:vertAlign w:val="superscript"/>
        </w:rPr>
        <w:t xml:space="preserve">12,13</w:t>
      </w:r>
      <w:r>
        <w:t xml:space="preserve">  Il principale limite di questa tecnica</w:t>
      </w:r>
      <w:r>
        <w:t xml:space="preserve"> </w:t>
      </w:r>
      <w:r>
        <w:t xml:space="preserve">è legato alla complessità dell’odore in esame. Poiché molte sostanze</w:t>
      </w:r>
      <w:r>
        <w:t xml:space="preserve"> </w:t>
      </w:r>
      <w:r>
        <w:t xml:space="preserve">chimiche volatili sono spesso presenti a concentrazioni inferiori al</w:t>
      </w:r>
      <w:r>
        <w:t xml:space="preserve"> </w:t>
      </w:r>
      <w:r>
        <w:t xml:space="preserve">limite di rilevazione strumentale e poiché non vengono fornite</w:t>
      </w:r>
      <w:r>
        <w:t xml:space="preserve"> </w:t>
      </w:r>
      <w:r>
        <w:t xml:space="preserve">informazioni sulla percezione umana, non è possibile stabilire una</w:t>
      </w:r>
      <w:r>
        <w:t xml:space="preserve"> </w:t>
      </w:r>
      <w:r>
        <w:t xml:space="preserve">correlazione lineare tra una sostanza quantificata e uno stimolo</w:t>
      </w:r>
      <w:r>
        <w:t xml:space="preserve"> </w:t>
      </w:r>
      <w:r>
        <w:t xml:space="preserve">olfattivo .</w:t>
      </w:r>
      <w:r>
        <w:rPr>
          <w:vertAlign w:val="superscript"/>
        </w:rPr>
        <w:t xml:space="preserve">14</w:t>
      </w:r>
      <w:r>
        <w:t xml:space="preserve">  Un approccio alternativo consiste</w:t>
      </w:r>
      <w:r>
        <w:t xml:space="preserve"> </w:t>
      </w:r>
      <w:r>
        <w:t xml:space="preserve">nell’accoppiare la gascromatografia-spettometria di massa con l’analisi</w:t>
      </w:r>
      <w:r>
        <w:t xml:space="preserve"> </w:t>
      </w:r>
      <w:r>
        <w:t xml:space="preserve">olfattiva (GC-MS/O). La tecnica gascromatografia-olfattometria (GC-O)</w:t>
      </w:r>
      <w:r>
        <w:t xml:space="preserve"> </w:t>
      </w:r>
      <w:r>
        <w:t xml:space="preserve">abbina l’analisi gascromatografica tradizionale alla rilevazione</w:t>
      </w:r>
      <w:r>
        <w:t xml:space="preserve"> </w:t>
      </w:r>
      <w:r>
        <w:t xml:space="preserve">sensoriale per studiare complesse miscele di sostanze odorose e</w:t>
      </w:r>
      <w:r>
        <w:t xml:space="preserve"> </w:t>
      </w:r>
      <w:r>
        <w:t xml:space="preserve">identificare composti attivi odorosi. Alla fine, l’olfattogramma e il</w:t>
      </w:r>
      <w:r>
        <w:t xml:space="preserve"> </w:t>
      </w:r>
      <w:r>
        <w:t xml:space="preserve">cromatogramma vengono combinati.  </w:t>
      </w:r>
      <w:r>
        <w:rPr>
          <w:vertAlign w:val="superscript"/>
        </w:rPr>
        <w:t xml:space="preserve">15</w:t>
      </w:r>
      <w:r>
        <w:t xml:space="preserve">  Un altro metodo</w:t>
      </w:r>
      <w:r>
        <w:t xml:space="preserve"> </w:t>
      </w:r>
      <w:r>
        <w:t xml:space="preserve">analitico-strumentale per la misurazione degli odori è rappresentato dal</w:t>
      </w:r>
      <w:r>
        <w:t xml:space="preserve"> </w:t>
      </w:r>
      <w:r>
        <w:t xml:space="preserve">sistema GC/SAW che fornisce immagini olfattive bidimensionali ad alta</w:t>
      </w:r>
      <w:r>
        <w:t xml:space="preserve"> </w:t>
      </w:r>
      <w:r>
        <w:t xml:space="preserve">risoluzione per un facile riconoscimento di molti odori complessi. Con</w:t>
      </w:r>
      <w:r>
        <w:t xml:space="preserve"> </w:t>
      </w:r>
      <w:r>
        <w:t xml:space="preserve">questo sistema, la separazione e la quantificazione delle singole</w:t>
      </w:r>
      <w:r>
        <w:t xml:space="preserve"> </w:t>
      </w:r>
      <w:r>
        <w:t xml:space="preserve">sostanze chimiche all’interno di un odore vengono eseguite in pochi</w:t>
      </w:r>
      <w:r>
        <w:t xml:space="preserve"> </w:t>
      </w:r>
      <w:r>
        <w:t xml:space="preserve">secondi. </w:t>
      </w:r>
      <w:r>
        <w:rPr>
          <w:vertAlign w:val="superscript"/>
        </w:rPr>
        <w:t xml:space="preserve">16</w:t>
      </w:r>
    </w:p>
    <w:p>
      <w:pPr>
        <w:pStyle w:val="FigureWithCaption"/>
      </w:pPr>
      <w:r>
        <w:drawing>
          <wp:inline>
            <wp:extent cx="5287617" cy="2119328"/>
            <wp:effectExtent b="0" l="0" r="0" t="0"/>
            <wp:docPr descr="Vantaggi e svantaggi del metodo analitico GC-MS " title="" id="1" name="Picture"/>
            <a:graphic>
              <a:graphicData uri="http://schemas.openxmlformats.org/drawingml/2006/picture">
                <pic:pic>
                  <pic:nvPicPr>
                    <pic:cNvPr descr="figures/tabella/tabell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17" cy="2119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Vantaggi e svantaggi del metodo analitico GC-MS</w:t>
      </w:r>
      <w:r>
        <w:t xml:space="preserve"> </w:t>
      </w:r>
    </w:p>
    <w:p>
      <w:pPr>
        <w:pStyle w:val="Heading2"/>
      </w:pPr>
      <w:bookmarkStart w:id="26" w:name="caso-studio"/>
      <w:bookmarkEnd w:id="26"/>
      <w:r>
        <w:t xml:space="preserve">Caso studio</w:t>
      </w:r>
    </w:p>
    <w:p>
      <w:pPr>
        <w:pStyle w:val="FirstParagraph"/>
      </w:pPr>
      <w:r>
        <w:t xml:space="preserve">I componenti chimici dei contaminanti odorosi sono molto complessi e</w:t>
      </w:r>
      <w:r>
        <w:t xml:space="preserve"> </w:t>
      </w:r>
      <w:r>
        <w:t xml:space="preserve">costituiti principalmente da H</w:t>
      </w:r>
      <w:r>
        <w:rPr>
          <w:vertAlign w:val="subscript"/>
        </w:rPr>
        <w:t xml:space="preserve">2</w:t>
      </w:r>
      <w:r>
        <w:t xml:space="preserve">S, NH</w:t>
      </w:r>
      <w:r>
        <w:rPr>
          <w:vertAlign w:val="subscript"/>
        </w:rPr>
        <w:t xml:space="preserve">3</w:t>
      </w:r>
      <w:r>
        <w:t xml:space="preserve"> </w:t>
      </w:r>
      <w:r>
        <w:t xml:space="preserve">e</w:t>
      </w:r>
      <w:r>
        <w:t xml:space="preserve"> </w:t>
      </w:r>
      <w:r>
        <w:t xml:space="preserve">VOCs. I VOCs nell’impianto di trattamento delle acque reflue  sono</w:t>
      </w:r>
      <w:r>
        <w:t xml:space="preserve"> </w:t>
      </w:r>
      <w:r>
        <w:t xml:space="preserve">generalmente suddivisi in diverse categorie: composti di zolfo, composti</w:t>
      </w:r>
      <w:r>
        <w:t xml:space="preserve"> </w:t>
      </w:r>
      <w:r>
        <w:t xml:space="preserve">azotati, alogeni e suoi derivati, idrocarburi e composti organici</w:t>
      </w:r>
      <w:r>
        <w:t xml:space="preserve"> </w:t>
      </w:r>
      <w:r>
        <w:t xml:space="preserve">contenenti ossigeno.</w:t>
      </w:r>
      <w:r>
        <w:rPr>
          <w:vertAlign w:val="superscript"/>
        </w:rPr>
        <w:t xml:space="preserve">17</w:t>
      </w:r>
      <w:r>
        <w:t xml:space="preserve"> </w:t>
      </w:r>
      <w:r>
        <w:t xml:space="preserve">L’acido solfidrico e l’ammoniaca</w:t>
      </w:r>
      <w:r>
        <w:t xml:space="preserve"> </w:t>
      </w:r>
      <w:r>
        <w:t xml:space="preserve">non solo sono in grado di simulare cattivo odore ma anche di corrodere</w:t>
      </w:r>
      <w:r>
        <w:t xml:space="preserve"> </w:t>
      </w:r>
      <w:r>
        <w:t xml:space="preserve">gravemente le apparecchiature presenti nell’impianto, riducendone di</w:t>
      </w:r>
      <w:r>
        <w:t xml:space="preserve"> </w:t>
      </w:r>
      <w:r>
        <w:t xml:space="preserve">conseguenza la durata. </w:t>
      </w:r>
      <w:r>
        <w:rPr>
          <w:vertAlign w:val="superscript"/>
        </w:rPr>
        <w:t xml:space="preserve">18</w:t>
      </w:r>
      <w:r>
        <w:t xml:space="preserve"> </w:t>
      </w:r>
      <w:r>
        <w:t xml:space="preserve">Il trattamento e la gestione</w:t>
      </w:r>
      <w:r>
        <w:t xml:space="preserve"> </w:t>
      </w:r>
      <w:r>
        <w:t xml:space="preserve">delle acque reflue sono una delle maggiori preoccupazioni ambientali a</w:t>
      </w:r>
      <w:r>
        <w:t xml:space="preserve"> </w:t>
      </w:r>
      <w:r>
        <w:t xml:space="preserve">livello mondiale nelle economie in via di sviluppo.</w:t>
      </w:r>
      <w:r>
        <w:rPr>
          <w:vertAlign w:val="superscript"/>
        </w:rPr>
        <w:t xml:space="preserve">19</w:t>
      </w:r>
      <w:r>
        <w:t xml:space="preserve"> </w:t>
      </w:r>
      <w:r>
        <w:t xml:space="preserve"> </w:t>
      </w:r>
      <w:r>
        <w:t xml:space="preserve">Le emissioni di odori provenienti dagli impianti di trattamento delle</w:t>
      </w:r>
      <w:r>
        <w:t xml:space="preserve"> </w:t>
      </w:r>
      <w:r>
        <w:t xml:space="preserve">acque reflue sono essenzialmente dovute alla degradazione della materia</w:t>
      </w:r>
      <w:r>
        <w:t xml:space="preserve"> </w:t>
      </w:r>
      <w:r>
        <w:t xml:space="preserve">organica da parte di microrganismi in condizioni anaerobiche. Lo</w:t>
      </w:r>
      <w:r>
        <w:t xml:space="preserve"> </w:t>
      </w:r>
      <w:r>
        <w:t xml:space="preserve">sviluppo di condizioni anaerobiche nelle acque reflue viene spesso</w:t>
      </w:r>
      <w:r>
        <w:t xml:space="preserve"> </w:t>
      </w:r>
      <w:r>
        <w:t xml:space="preserve">definito</w:t>
      </w:r>
      <w:r>
        <w:t xml:space="preserve"> </w:t>
      </w:r>
      <w:r>
        <w:t xml:space="preserve">“</w:t>
      </w:r>
      <w:r>
        <w:t xml:space="preserve">setticità</w:t>
      </w:r>
      <w:r>
        <w:t xml:space="preserve">”</w:t>
      </w:r>
      <w:r>
        <w:t xml:space="preserve">. </w:t>
      </w:r>
      <w:r>
        <w:rPr>
          <w:vertAlign w:val="superscript"/>
        </w:rPr>
        <w:t xml:space="preserve">20</w:t>
      </w:r>
    </w:p>
    <w:p>
      <w:pPr>
        <w:pStyle w:val="BodyText"/>
      </w:pPr>
      <w:r>
        <w:t xml:space="preserve">Campioni di emissioni di odori sono stati prelevati in sette diversi</w:t>
      </w:r>
      <w:r>
        <w:t xml:space="preserve"> </w:t>
      </w:r>
      <w:r>
        <w:t xml:space="preserve">punti dell’impianto durante il periodo Maggio-Luglio 2007, per un totale</w:t>
      </w:r>
      <w:r>
        <w:t xml:space="preserve"> </w:t>
      </w:r>
      <w:r>
        <w:t xml:space="preserve">di 21 analisi. Si è sempre tenuto conto delle condizioni meteorologiche</w:t>
      </w:r>
      <w:r>
        <w:t xml:space="preserve"> </w:t>
      </w:r>
      <w:r>
        <w:t xml:space="preserve">al fine di considerare gli effetti della dispersione atmosferica delle</w:t>
      </w:r>
      <w:r>
        <w:t xml:space="preserve"> </w:t>
      </w:r>
      <w:r>
        <w:t xml:space="preserve">sostanze emesse ed eseguire la misurazione GC-MS in condizioni</w:t>
      </w:r>
      <w:r>
        <w:t xml:space="preserve"> </w:t>
      </w:r>
      <w:r>
        <w:t xml:space="preserve">ottimali.  </w:t>
      </w:r>
      <w:r>
        <w:rPr>
          <w:vertAlign w:val="superscript"/>
        </w:rPr>
        <w:t xml:space="preserve">21</w:t>
      </w:r>
    </w:p>
    <w:p>
      <w:pPr>
        <w:pStyle w:val="BodyText"/>
      </w:pPr>
      <w:r>
        <w:t xml:space="preserve">L’emissione di composti maleodoranti dalle strutture di raccolta e</w:t>
      </w:r>
      <w:r>
        <w:t xml:space="preserve"> </w:t>
      </w:r>
      <w:r>
        <w:t xml:space="preserve">trattamento delle acque reflue è un problema ambientale e di</w:t>
      </w:r>
      <w:r>
        <w:t xml:space="preserve"> </w:t>
      </w:r>
      <w:r>
        <w:t xml:space="preserve">manutenzione crescente. Numerosi composti con basse soglie di</w:t>
      </w:r>
      <w:r>
        <w:t xml:space="preserve"> </w:t>
      </w:r>
      <w:r>
        <w:t xml:space="preserve">rilevamento degli odori vengono emessi da queste strutture.</w:t>
      </w:r>
      <w:r>
        <w:t xml:space="preserve"> </w:t>
      </w:r>
      <w:r>
        <w:t xml:space="preserve"> </w:t>
      </w:r>
      <w:r>
        <w:rPr>
          <w:vertAlign w:val="superscript"/>
        </w:rPr>
        <w:t xml:space="preserve">22</w:t>
      </w:r>
      <w:r>
        <w:t xml:space="preserve">  Utilizzando metodi gascromatografici, la quantità e</w:t>
      </w:r>
      <w:r>
        <w:t xml:space="preserve"> </w:t>
      </w:r>
      <w:r>
        <w:t xml:space="preserve">la composizione dei composti emessi da varie fasi del processo di</w:t>
      </w:r>
      <w:r>
        <w:t xml:space="preserve"> </w:t>
      </w:r>
      <w:r>
        <w:t xml:space="preserve">trattamento sono state determinate in un impianto di trattamento delle</w:t>
      </w:r>
      <w:r>
        <w:t xml:space="preserve"> </w:t>
      </w:r>
      <w:r>
        <w:t xml:space="preserve">acque reflue. I risultati dei campioni rilevati presso questo impianto</w:t>
      </w:r>
      <w:r>
        <w:t xml:space="preserve"> </w:t>
      </w:r>
      <w:r>
        <w:t xml:space="preserve">di trattamento delle acque reflue ha rivelato la presenza di circa 44</w:t>
      </w:r>
      <w:r>
        <w:t xml:space="preserve"> </w:t>
      </w:r>
      <w:r>
        <w:t xml:space="preserve">differenti sostanze mostrando un’ampia varietà di solfuri organici e</w:t>
      </w:r>
      <w:r>
        <w:t xml:space="preserve"> </w:t>
      </w:r>
      <w:r>
        <w:t xml:space="preserve">composti organici a base di azoto insieme ad alcuni composti organici</w:t>
      </w:r>
      <w:r>
        <w:t xml:space="preserve"> </w:t>
      </w:r>
      <w:r>
        <w:t xml:space="preserve">ossigenati e acidi organici, mercaptani (R-SH) e</w:t>
      </w:r>
      <w:r>
        <w:t xml:space="preserve"> </w:t>
      </w:r>
      <w:r>
        <w:t xml:space="preserve">ammine.</w:t>
      </w:r>
      <w:r>
        <w:rPr>
          <w:vertAlign w:val="superscript"/>
        </w:rPr>
        <w:t xml:space="preserve">21</w:t>
      </w:r>
      <w:r>
        <w:t xml:space="preserve"> </w:t>
      </w:r>
      <w:r>
        <w:t xml:space="preserve">La Fig.  4 (adattata da</w:t>
      </w:r>
      <w:r>
        <w:t xml:space="preserve"> </w:t>
      </w:r>
      <w:r>
        <w:t xml:space="preserve">“</w:t>
      </w:r>
      <w:r>
        <w:rPr>
          <w:i/>
        </w:rPr>
        <w:t xml:space="preserve">Measurement,</w:t>
      </w:r>
      <w:r>
        <w:rPr>
          <w:i/>
        </w:rPr>
        <w:t xml:space="preserve"> </w:t>
      </w:r>
      <w:r>
        <w:rPr>
          <w:i/>
        </w:rPr>
        <w:t xml:space="preserve">Management and Control of Odours in Wastewater Treatment Plants by</w:t>
      </w:r>
      <w:r>
        <w:rPr>
          <w:i/>
        </w:rPr>
        <w:t xml:space="preserve"> </w:t>
      </w:r>
      <w:r>
        <w:rPr>
          <w:i/>
        </w:rPr>
        <w:t xml:space="preserve">Portable GC-MS</w:t>
      </w:r>
      <w:r>
        <w:t xml:space="preserve">”</w:t>
      </w:r>
      <w:r>
        <w:t xml:space="preserve"> </w:t>
      </w:r>
      <w:r>
        <w:t xml:space="preserve">) mostra le fonti rilevate di emissioni di sostanze</w:t>
      </w:r>
      <w:r>
        <w:t xml:space="preserve"> </w:t>
      </w:r>
      <w:r>
        <w:t xml:space="preserve">odorose in grandi impianti di trattamento delle acque reflue. 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3666774" cy="1920545"/>
            <wp:effectExtent b="0" l="0" r="0" t="0"/>
            <wp:docPr descr="Potenziale impatto degli odori espresso in percentuale (adattata da Measurement, Management and Control of Odours in Wastewater Treatment Plants by Portable GC-MS )       " title="" id="1" name="Picture"/>
            <a:graphic>
              <a:graphicData uri="http://schemas.openxmlformats.org/drawingml/2006/picture">
                <pic:pic>
                  <pic:nvPicPr>
                    <pic:cNvPr descr="figures/Figura-3/Figura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74" cy="1920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Potenziale impatto degli odori espresso in percentuale (adattata da</w:t>
      </w:r>
      <w:r>
        <w:t xml:space="preserve"> </w:t>
      </w:r>
      <w:r>
        <w:t xml:space="preserve">“</w:t>
      </w:r>
      <w:r>
        <w:t xml:space="preserve">Measurement, Management and Control of Odours in Wastewater Treatment</w:t>
      </w:r>
      <w:r>
        <w:t xml:space="preserve"> </w:t>
      </w:r>
      <w:r>
        <w:t xml:space="preserve">Plants by Portable GC-MS</w:t>
      </w:r>
      <w:r>
        <w:t xml:space="preserve">”</w:t>
      </w:r>
      <w:r>
        <w:t xml:space="preserve"> </w:t>
      </w:r>
      <w:r>
        <w:t xml:space="preserve">)      </w:t>
      </w:r>
      <w:r>
        <w:t xml:space="preserve"> </w:t>
      </w:r>
    </w:p>
    <w:p>
      <w:pPr>
        <w:pStyle w:val="BodyText"/>
      </w:pPr>
      <w:r>
        <w:t xml:space="preserve">I risultati mostrano che il contributo maggiore al potenziale impatto</w:t>
      </w:r>
      <w:r>
        <w:t xml:space="preserve"> </w:t>
      </w:r>
      <w:r>
        <w:t xml:space="preserve">degli odori ha avuto origine da attività di trattamento dei fanghi e da</w:t>
      </w:r>
      <w:r>
        <w:t xml:space="preserve"> </w:t>
      </w:r>
      <w:r>
        <w:t xml:space="preserve">attività di grigliatura.</w:t>
      </w:r>
    </w:p>
    <w:p>
      <w:pPr>
        <w:pStyle w:val="Heading1"/>
      </w:pPr>
      <w:bookmarkStart w:id="28" w:name="conclusioni"/>
      <w:bookmarkEnd w:id="28"/>
      <w:r>
        <w:t xml:space="preserve">3. Conclusioni</w:t>
      </w:r>
    </w:p>
    <w:p>
      <w:pPr>
        <w:pStyle w:val="FirstParagraph"/>
      </w:pPr>
      <w:r>
        <w:t xml:space="preserve">La valutazione delle emissioni di odori, per questo caso studio, ha</w:t>
      </w:r>
      <w:r>
        <w:t xml:space="preserve"> </w:t>
      </w:r>
      <w:r>
        <w:t xml:space="preserve">condotto all’identificazione, nelle varie fasi di trattamento, di ben 44</w:t>
      </w:r>
      <w:r>
        <w:t xml:space="preserve"> </w:t>
      </w:r>
      <w:r>
        <w:t xml:space="preserve">sostanze metà delle quali responsabili del tipico odore presente negli</w:t>
      </w:r>
      <w:r>
        <w:t xml:space="preserve"> </w:t>
      </w:r>
      <w:r>
        <w:t xml:space="preserve">impianti di trattamento delle acque reflue. </w:t>
      </w:r>
      <w:r>
        <w:rPr>
          <w:vertAlign w:val="superscript"/>
        </w:rPr>
        <w:t xml:space="preserve">21</w:t>
      </w:r>
    </w:p>
    <w:p>
      <w:pPr>
        <w:pStyle w:val="BodyText"/>
      </w:pPr>
      <w:r>
        <w:t xml:space="preserve">I problemi riguardanti l’odore indesiderato emesso nell’ambiente deve</w:t>
      </w:r>
      <w:r>
        <w:t xml:space="preserve"> </w:t>
      </w:r>
      <w:r>
        <w:t xml:space="preserve">essere affrontato immediatamente a causa dei suoi impatti negativi. Al</w:t>
      </w:r>
      <w:r>
        <w:t xml:space="preserve"> </w:t>
      </w:r>
      <w:r>
        <w:t xml:space="preserve">momento, l’olfatto umano è ancora considerato la tecnica più accurata</w:t>
      </w:r>
      <w:r>
        <w:t xml:space="preserve"> </w:t>
      </w:r>
      <w:r>
        <w:t xml:space="preserve">per il rilevamento degli odori che orienta la comunità tecnica e</w:t>
      </w:r>
      <w:r>
        <w:t xml:space="preserve"> </w:t>
      </w:r>
      <w:r>
        <w:t xml:space="preserve">scientifica ad esplorare un metodo modellato sul suo meccanismo.</w:t>
      </w:r>
      <w:r>
        <w:t xml:space="preserve"> </w:t>
      </w:r>
      <w:r>
        <w:t xml:space="preserve"> </w:t>
      </w:r>
      <w:r>
        <w:rPr>
          <w:vertAlign w:val="superscript"/>
        </w:rPr>
        <w:t xml:space="preserve">23</w:t>
      </w:r>
      <w:r>
        <w:t xml:space="preserve">  Indipendentemente dalla tecnica di misurazione</w:t>
      </w:r>
      <w:r>
        <w:t xml:space="preserve"> </w:t>
      </w:r>
      <w:r>
        <w:t xml:space="preserve">adottata, sfortunatamente, queste tecniche non sono sufficienti per</w:t>
      </w:r>
      <w:r>
        <w:t xml:space="preserve"> </w:t>
      </w:r>
      <w:r>
        <w:t xml:space="preserve">valutare l’impatto degli odori all’interno di una comunità. Infatti, sia</w:t>
      </w:r>
      <w:r>
        <w:t xml:space="preserve"> </w:t>
      </w:r>
      <w:r>
        <w:t xml:space="preserve">sensoriali che analitiche le tecniche sono utilizzate per la valutazione</w:t>
      </w:r>
      <w:r>
        <w:t xml:space="preserve"> </w:t>
      </w:r>
      <w:r>
        <w:t xml:space="preserve">della concentrazione degli odori e non per la determinazione del loro</w:t>
      </w:r>
      <w:r>
        <w:t xml:space="preserve"> </w:t>
      </w:r>
      <w:r>
        <w:t xml:space="preserve">impatto nell’ambiente.</w:t>
      </w:r>
      <w:r>
        <w:rPr>
          <w:vertAlign w:val="superscript"/>
        </w:rPr>
        <w:t xml:space="preserve">24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9" w:name="references"/>
      <w:bookmarkEnd w:id="29"/>
      <w:r>
        <w:t xml:space="preserve">References</w:t>
      </w:r>
    </w:p>
    <w:p>
      <w:pPr>
        <w:pStyle w:val="FirstParagraph"/>
      </w:pPr>
      <w:r>
        <w:t xml:space="preserve">1.</w:t>
      </w:r>
      <w:r>
        <w:t xml:space="preserve">International Organisation for Standardization</w:t>
      </w:r>
      <w:r>
        <w:t xml:space="preserve">.</w:t>
      </w:r>
      <w:r>
        <w:t xml:space="preserve"> </w:t>
      </w:r>
      <w:r>
        <w:rPr>
          <w:i/>
        </w:rPr>
        <w:t xml:space="preserve">ISO 5492: 2008</w:t>
      </w:r>
      <w:r>
        <w:t xml:space="preserve"> </w:t>
      </w:r>
      <w:r>
        <w:rPr>
          <w:b/>
        </w:rPr>
        <w:t xml:space="preserve">Sensory analysis–vocabulary</w:t>
      </w:r>
      <w:r>
        <w:t xml:space="preserve">, (2008).</w:t>
      </w:r>
    </w:p>
    <w:p>
      <w:pPr>
        <w:pStyle w:val="BodyText"/>
      </w:pPr>
      <w:r>
        <w:t xml:space="preserve">2.Konieczny, K., Bodzek, M. &amp; Panek, D.</w:t>
      </w:r>
      <w:r>
        <w:t xml:space="preserve"> </w:t>
      </w:r>
      <w:r>
        <w:t xml:space="preserve">Removal of volatile compounds from the wastewaters by use of pervaporation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223</w:t>
      </w:r>
      <w:r>
        <w:t xml:space="preserve">, 344–348 (2008).</w:t>
      </w:r>
    </w:p>
    <w:p>
      <w:pPr>
        <w:pStyle w:val="BodyText"/>
      </w:pPr>
      <w:r>
        <w:t xml:space="preserve">3.</w:t>
      </w:r>
      <w:r>
        <w:t xml:space="preserve">Gestione e trattamento degli odori in regione Lombardia: indagine su impianti di depurazione delle acque reflue</w:t>
      </w:r>
      <w:r>
        <w:t xml:space="preserve">.</w:t>
      </w:r>
    </w:p>
    <w:p>
      <w:pPr>
        <w:pStyle w:val="BodyText"/>
      </w:pPr>
      <w:r>
        <w:t xml:space="preserve">4.Both, R. &amp; Koch, E.</w:t>
      </w:r>
      <w:r>
        <w:t xml:space="preserve"> </w:t>
      </w:r>
      <w:r>
        <w:t xml:space="preserve">Odour regulation in Germany - An improved system including odour intensity, hedonic tone and odour annoyance</w:t>
      </w:r>
      <w:r>
        <w:t xml:space="preserve">.</w:t>
      </w:r>
      <w:r>
        <w:t xml:space="preserve"> </w:t>
      </w:r>
      <w:r>
        <w:rPr>
          <w:i/>
        </w:rPr>
        <w:t xml:space="preserve">VDI Berichte</w:t>
      </w:r>
      <w:r>
        <w:t xml:space="preserve"> </w:t>
      </w:r>
      <w:r>
        <w:t xml:space="preserve">(2004).</w:t>
      </w:r>
    </w:p>
    <w:p>
      <w:pPr>
        <w:pStyle w:val="BodyText"/>
      </w:pPr>
      <w:r>
        <w:t xml:space="preserve">5.Zarra, T., Naddeo, V. &amp; Belgiorno, V.</w:t>
      </w:r>
      <w:r>
        <w:t xml:space="preserve"> </w:t>
      </w:r>
      <w:r>
        <w:t xml:space="preserve">Portable gas chromatography-mass spectometry as a tool to investigate odour emissions of composting plants in air pollution management</w:t>
      </w:r>
      <w:r>
        <w:t xml:space="preserve">. in (2007).</w:t>
      </w:r>
    </w:p>
    <w:p>
      <w:pPr>
        <w:pStyle w:val="BodyText"/>
      </w:pPr>
      <w:r>
        <w:t xml:space="preserve">6.</w:t>
      </w:r>
      <w:r>
        <w:t xml:space="preserve">EN 13725, 2003. CEN EN 13725:2003. Air Quality—Determination of Odour Concentration by Dynamic Olfactometry. Brussels, Belgium: CEN European Committee for Standardization</w:t>
      </w:r>
      <w:r>
        <w:t xml:space="preserve">.</w:t>
      </w:r>
    </w:p>
    <w:p>
      <w:pPr>
        <w:pStyle w:val="BodyText"/>
      </w:pPr>
      <w:r>
        <w:t xml:space="preserve">7.Sneath, R. W.</w:t>
      </w:r>
      <w:r>
        <w:t xml:space="preserve"> </w:t>
      </w:r>
      <w:r>
        <w:t xml:space="preserve">Olfactometry and the CEN Standard EN13725, In: Odours in Wastewater Treatment: Measurement, Modelling and Control. Eds Stuetz R. and Frechen B.F</w:t>
      </w:r>
      <w:r>
        <w:t xml:space="preserve">.</w:t>
      </w:r>
      <w:r>
        <w:t xml:space="preserve"> </w:t>
      </w:r>
      <w:r>
        <w:rPr>
          <w:i/>
        </w:rPr>
        <w:t xml:space="preserve">IWA Publishing</w:t>
      </w:r>
      <w:r>
        <w:t xml:space="preserve"> </w:t>
      </w:r>
      <w:r>
        <w:t xml:space="preserve">(2001).</w:t>
      </w:r>
    </w:p>
    <w:p>
      <w:pPr>
        <w:pStyle w:val="BodyText"/>
      </w:pPr>
      <w:r>
        <w:t xml:space="preserve">8.Mu</w:t>
      </w:r>
      <w:r>
        <w:t xml:space="preserve">ñ</w:t>
      </w:r>
      <w:r>
        <w:t xml:space="preserve">oz, R.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Monitoring techniques for odour abatement assessment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44</w:t>
      </w:r>
      <w:r>
        <w:t xml:space="preserve">, 5129–5149 (2010).</w:t>
      </w:r>
    </w:p>
    <w:p>
      <w:pPr>
        <w:pStyle w:val="BodyText"/>
      </w:pPr>
      <w:r>
        <w:t xml:space="preserve">9.Guffanti, P., Pifferi, V., Falciola, L. &amp; Ferrante, V.</w:t>
      </w:r>
      <w:r>
        <w:t xml:space="preserve"> </w:t>
      </w:r>
      <w:r>
        <w:t xml:space="preserve">Analyses of odours from concentrated animal feeding operations: A review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 </w:t>
      </w:r>
      <w:r>
        <w:rPr>
          <w:b/>
        </w:rPr>
        <w:t xml:space="preserve">175</w:t>
      </w:r>
      <w:r>
        <w:t xml:space="preserve">, 100–108 (2018).</w:t>
      </w:r>
    </w:p>
    <w:p>
      <w:pPr>
        <w:pStyle w:val="BodyText"/>
      </w:pPr>
      <w:r>
        <w:t xml:space="preserve">10.Davoli, E., Gangai, M. L., Morselli, L. &amp; Tonelli, D.</w:t>
      </w:r>
      <w:r>
        <w:t xml:space="preserve"> </w:t>
      </w:r>
      <w:r>
        <w:t xml:space="preserve">Characterisation of odorants emissions from landfills by</w:t>
      </w:r>
      <w:r>
        <w:t xml:space="preserve"> </w:t>
      </w:r>
      <w:r>
        <w:t xml:space="preserve">SPME</w:t>
      </w:r>
      <w:r>
        <w:t xml:space="preserve"> </w:t>
      </w:r>
      <w:r>
        <w:t xml:space="preserve">and</w:t>
      </w:r>
      <w:r>
        <w:t xml:space="preserve"> </w:t>
      </w:r>
      <w:r>
        <w:t xml:space="preserve">GC</w:t>
      </w:r>
      <w:r>
        <w:t xml:space="preserve">/</w:t>
      </w:r>
      <w:r>
        <w:t xml:space="preserve">MS</w:t>
      </w:r>
      <w:r>
        <w:t xml:space="preserve">.</w:t>
      </w:r>
      <w:r>
        <w:t xml:space="preserve"> </w:t>
      </w:r>
      <w:r>
        <w:rPr>
          <w:i/>
        </w:rPr>
        <w:t xml:space="preserve">Chemosphere</w:t>
      </w:r>
      <w:r>
        <w:t xml:space="preserve"> </w:t>
      </w:r>
      <w:r>
        <w:rPr>
          <w:b/>
        </w:rPr>
        <w:t xml:space="preserve">51</w:t>
      </w:r>
      <w:r>
        <w:t xml:space="preserve">, 357–368 (2003).</w:t>
      </w:r>
    </w:p>
    <w:p>
      <w:pPr>
        <w:pStyle w:val="BodyText"/>
      </w:pPr>
      <w:r>
        <w:t xml:space="preserve">11.Dincer, F., Odabasi, M. &amp; Muezzinoglu, A.</w:t>
      </w:r>
      <w:r>
        <w:t xml:space="preserve"> </w:t>
      </w:r>
      <w:r>
        <w:t xml:space="preserve">Chemical characterization of odorous gases at a landfill site by gas chromatographymass spectrometry</w:t>
      </w:r>
      <w:r>
        <w:t xml:space="preserve">.</w:t>
      </w:r>
      <w:r>
        <w:t xml:space="preserve"> </w:t>
      </w:r>
      <w:r>
        <w:rPr>
          <w:i/>
        </w:rPr>
        <w:t xml:space="preserve">Journal of Chromatography A</w:t>
      </w:r>
      <w:r>
        <w:t xml:space="preserve"> </w:t>
      </w:r>
      <w:r>
        <w:rPr>
          <w:b/>
        </w:rPr>
        <w:t xml:space="preserve">1122</w:t>
      </w:r>
      <w:r>
        <w:t xml:space="preserve">, 222–229 (2006).</w:t>
      </w:r>
    </w:p>
    <w:p>
      <w:pPr>
        <w:pStyle w:val="BodyText"/>
      </w:pPr>
      <w:r>
        <w:t xml:space="preserve">12.S.Guan.</w:t>
      </w:r>
      <w:r>
        <w:t xml:space="preserve"> </w:t>
      </w:r>
      <w:r>
        <w:t xml:space="preserve">Instruction of portable gas chromatograph and on the progress of its application to emergency monitoring in environmental pollution accidents</w:t>
      </w:r>
      <w:r>
        <w:t xml:space="preserve">.</w:t>
      </w:r>
      <w:r>
        <w:t xml:space="preserve"> </w:t>
      </w:r>
      <w:r>
        <w:rPr>
          <w:i/>
        </w:rPr>
        <w:t xml:space="preserve">Physical Testing and Chemical Analysis Part B(Chemical Analysis)</w:t>
      </w:r>
      <w:r>
        <w:t xml:space="preserve"> </w:t>
      </w:r>
      <w:r>
        <w:rPr>
          <w:b/>
        </w:rPr>
        <w:t xml:space="preserve">48</w:t>
      </w:r>
      <w:r>
        <w:t xml:space="preserve">, (2012).</w:t>
      </w:r>
    </w:p>
    <w:p>
      <w:pPr>
        <w:pStyle w:val="BodyText"/>
      </w:pPr>
      <w:r>
        <w:t xml:space="preserve">13.C.H.Yao, L.M.Jia &amp; et.al, Q. B. W.</w:t>
      </w:r>
      <w:r>
        <w:t xml:space="preserve"> </w:t>
      </w:r>
      <w:r>
        <w:t xml:space="preserve">Determination of volatile organic compounds in soil by liquid leachinig and headspace and portable gas chromatograph mass spectrometer</w:t>
      </w:r>
      <w:r>
        <w:t xml:space="preserve">.</w:t>
      </w:r>
      <w:r>
        <w:t xml:space="preserve"> </w:t>
      </w:r>
      <w:r>
        <w:rPr>
          <w:i/>
        </w:rPr>
        <w:t xml:space="preserve">Chemical Engineer</w:t>
      </w:r>
      <w:r>
        <w:t xml:space="preserve"> </w:t>
      </w:r>
      <w:r>
        <w:t xml:space="preserve">(2013).</w:t>
      </w:r>
    </w:p>
    <w:p>
      <w:pPr>
        <w:pStyle w:val="BodyText"/>
      </w:pPr>
      <w:r>
        <w:t xml:space="preserve">14.Francesco, F. D., Lazzerini, B., Marcelloni, F. &amp; Pioggia, G.</w:t>
      </w:r>
      <w:r>
        <w:t xml:space="preserve"> </w:t>
      </w:r>
      <w:r>
        <w:t xml:space="preserve">An electronic nose for odour annoyance assessment</w:t>
      </w:r>
      <w:r>
        <w:t xml:space="preserve">.</w:t>
      </w:r>
      <w:r>
        <w:t xml:space="preserve"> </w:t>
      </w:r>
      <w:r>
        <w:rPr>
          <w:i/>
        </w:rPr>
        <w:t xml:space="preserve">Atmospheric Environment</w:t>
      </w:r>
      <w:r>
        <w:t xml:space="preserve"> </w:t>
      </w:r>
      <w:r>
        <w:rPr>
          <w:b/>
        </w:rPr>
        <w:t xml:space="preserve">35</w:t>
      </w:r>
      <w:r>
        <w:t xml:space="preserve">, 1225–1234 (2001).</w:t>
      </w:r>
    </w:p>
    <w:p>
      <w:pPr>
        <w:pStyle w:val="BodyText"/>
      </w:pPr>
      <w:r>
        <w:t xml:space="preserve">15.Brattoli, M.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Gas Chromatography Analysis with Olfactometric Detection (</w:t>
      </w:r>
      <w:r>
        <w:t xml:space="preserve">GC</w:t>
      </w:r>
      <w:r>
        <w:t xml:space="preserve">-O) as a Useful Methodology for Chemical Characterization of Odorous Compounds</w:t>
      </w:r>
      <w:r>
        <w:t xml:space="preserve">.</w:t>
      </w:r>
      <w:r>
        <w:t xml:space="preserve"> </w:t>
      </w:r>
      <w:r>
        <w:rPr>
          <w:i/>
        </w:rPr>
        <w:t xml:space="preserve">Sensors</w:t>
      </w:r>
      <w:r>
        <w:t xml:space="preserve"> </w:t>
      </w:r>
      <w:r>
        <w:rPr>
          <w:b/>
        </w:rPr>
        <w:t xml:space="preserve">13</w:t>
      </w:r>
      <w:r>
        <w:t xml:space="preserve">, 16759–16800 (2013).</w:t>
      </w:r>
    </w:p>
    <w:p>
      <w:pPr>
        <w:pStyle w:val="BodyText"/>
      </w:pPr>
      <w:r>
        <w:t xml:space="preserve">16.Staples, E. J. &amp; Viswanathan, S.</w:t>
      </w:r>
      <w:r>
        <w:t xml:space="preserve"> </w:t>
      </w:r>
      <w:r>
        <w:t xml:space="preserve">Development of a Novel Odor Measurement System Using Gas Chromatography with Surface Acoustic Wave Sensor</w:t>
      </w:r>
      <w:r>
        <w:t xml:space="preserve">.</w:t>
      </w:r>
      <w:r>
        <w:t xml:space="preserve"> </w:t>
      </w:r>
      <w:r>
        <w:rPr>
          <w:i/>
        </w:rPr>
        <w:t xml:space="preserve">Journal of the Air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Waste Management Association</w:t>
      </w:r>
      <w:r>
        <w:t xml:space="preserve"> </w:t>
      </w:r>
      <w:r>
        <w:rPr>
          <w:b/>
        </w:rPr>
        <w:t xml:space="preserve">58</w:t>
      </w:r>
      <w:r>
        <w:t xml:space="preserve">, 1522–1528 (2008).</w:t>
      </w:r>
    </w:p>
    <w:p>
      <w:pPr>
        <w:pStyle w:val="BodyText"/>
      </w:pPr>
      <w:r>
        <w:t xml:space="preserve">17.Gao, H.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Transfer behavior of odorous pollutants in wastewater sludge system under typical chemical conditioning processes for dewaterability enhancement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rPr>
          <w:b/>
        </w:rPr>
        <w:t xml:space="preserve">7</w:t>
      </w:r>
      <w:r>
        <w:t xml:space="preserve">, (2017).</w:t>
      </w:r>
    </w:p>
    <w:p>
      <w:pPr>
        <w:pStyle w:val="BodyText"/>
      </w:pPr>
      <w:r>
        <w:t xml:space="preserve">18.Deng, E.</w:t>
      </w:r>
      <w:r>
        <w:t xml:space="preserve"> </w:t>
      </w:r>
      <w:r>
        <w:t xml:space="preserve">The stench of the Present Situation and Prospect of wastewater treatment plant</w:t>
      </w:r>
      <w:r>
        <w:t xml:space="preserve">.</w:t>
      </w:r>
      <w:r>
        <w:t xml:space="preserve"> </w:t>
      </w:r>
      <w:r>
        <w:rPr>
          <w:i/>
        </w:rPr>
        <w:t xml:space="preserve">Industrial safety and environmental  protection</w:t>
      </w:r>
      <w:r>
        <w:t xml:space="preserve"> </w:t>
      </w:r>
      <w:r>
        <w:rPr>
          <w:b/>
        </w:rPr>
        <w:t xml:space="preserve">34</w:t>
      </w:r>
      <w:r>
        <w:t xml:space="preserve">, (2008).</w:t>
      </w:r>
    </w:p>
    <w:p>
      <w:pPr>
        <w:pStyle w:val="BodyText"/>
      </w:pPr>
      <w:r>
        <w:t xml:space="preserve">19.Kamble, S. J., Singh, A. &amp; Kharat, M. G.</w:t>
      </w:r>
      <w:r>
        <w:t xml:space="preserve"> </w:t>
      </w:r>
      <w:r>
        <w:t xml:space="preserve">A hybrid life cycle assessment based fuzzy multi-criteria decision making approach for evaluation and selection of an appropriate municipal wastewater treatment technology</w:t>
      </w:r>
      <w:r>
        <w:t xml:space="preserve">.</w:t>
      </w:r>
      <w:r>
        <w:t xml:space="preserve"> </w:t>
      </w:r>
      <w:r>
        <w:rPr>
          <w:i/>
        </w:rPr>
        <w:t xml:space="preserve">Euro-Mediterranean Journal for Environmental Integration</w:t>
      </w:r>
      <w:r>
        <w:t xml:space="preserve"> </w:t>
      </w:r>
      <w:r>
        <w:rPr>
          <w:b/>
        </w:rPr>
        <w:t xml:space="preserve">2</w:t>
      </w:r>
      <w:r>
        <w:t xml:space="preserve">, (2017).</w:t>
      </w:r>
    </w:p>
    <w:p>
      <w:pPr>
        <w:pStyle w:val="BodyText"/>
      </w:pPr>
      <w:r>
        <w:t xml:space="preserve">20.Gostelow, P. &amp; Parsons, S. A.</w:t>
      </w:r>
      <w:r>
        <w:t xml:space="preserve"> </w:t>
      </w:r>
      <w:r>
        <w:t xml:space="preserve">Sewage treatment works odour measurement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41</w:t>
      </w:r>
      <w:r>
        <w:t xml:space="preserve">, 33–40 (2000).</w:t>
      </w:r>
    </w:p>
    <w:p>
      <w:pPr>
        <w:pStyle w:val="BodyText"/>
      </w:pPr>
      <w:r>
        <w:t xml:space="preserve">21.Zarra, T., Naddeo, V. &amp; Belgiorno, V.</w:t>
      </w:r>
      <w:r>
        <w:t xml:space="preserve"> </w:t>
      </w:r>
      <w:r>
        <w:t xml:space="preserve">Measurement, Management and Control of Odours in Wastewater Treatment Plants by Portable GC-MS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15</w:t>
      </w:r>
      <w:r>
        <w:t xml:space="preserve">, (2008).</w:t>
      </w:r>
    </w:p>
    <w:p>
      <w:pPr>
        <w:pStyle w:val="BodyText"/>
      </w:pPr>
      <w:r>
        <w:t xml:space="preserve">22.Devai, I. &amp; DeLaune, R. D.</w:t>
      </w:r>
      <w:r>
        <w:t xml:space="preserve"> </w:t>
      </w:r>
      <w:r>
        <w:t xml:space="preserve">Emission of Reduced Malodorous Sulfur Gases from Wastewater Treatment Plants</w:t>
      </w:r>
      <w:r>
        <w:t xml:space="preserve">.</w:t>
      </w:r>
      <w:r>
        <w:t xml:space="preserve"> </w:t>
      </w:r>
      <w:r>
        <w:rPr>
          <w:i/>
        </w:rPr>
        <w:t xml:space="preserve">Water Environment Research</w:t>
      </w:r>
      <w:r>
        <w:t xml:space="preserve"> </w:t>
      </w:r>
      <w:r>
        <w:rPr>
          <w:b/>
        </w:rPr>
        <w:t xml:space="preserve">71</w:t>
      </w:r>
      <w:r>
        <w:t xml:space="preserve">, 203–208 (1999).</w:t>
      </w:r>
    </w:p>
    <w:p>
      <w:pPr>
        <w:pStyle w:val="BodyText"/>
      </w:pPr>
      <w:r>
        <w:t xml:space="preserve">23.Zarra, T., Galang, M. G., Ballesteros, F., Belgiorno, V. &amp; Naddeo, V.</w:t>
      </w:r>
      <w:r>
        <w:t xml:space="preserve"> </w:t>
      </w:r>
      <w:r>
        <w:t xml:space="preserve">Environmental odour management by artificial neural network A review</w:t>
      </w:r>
      <w:r>
        <w:t xml:space="preserve">.</w:t>
      </w:r>
      <w:r>
        <w:t xml:space="preserve"> </w:t>
      </w:r>
      <w:r>
        <w:rPr>
          <w:i/>
        </w:rPr>
        <w:t xml:space="preserve">Environment International</w:t>
      </w:r>
      <w:r>
        <w:t xml:space="preserve"> </w:t>
      </w:r>
      <w:r>
        <w:rPr>
          <w:b/>
        </w:rPr>
        <w:t xml:space="preserve">133</w:t>
      </w:r>
      <w:r>
        <w:t xml:space="preserve">, 105189 (2019).</w:t>
      </w:r>
    </w:p>
    <w:p>
      <w:pPr>
        <w:pStyle w:val="BodyText"/>
      </w:pPr>
      <w:r>
        <w:t xml:space="preserve">24.Mielcarek, P. &amp; Rze</w:t>
      </w:r>
      <w:r>
        <w:t xml:space="preserve">ź</w:t>
      </w:r>
      <w:r>
        <w:t xml:space="preserve">nik, W.</w:t>
      </w:r>
      <w:r>
        <w:t xml:space="preserve"> </w:t>
      </w:r>
      <w:r>
        <w:t xml:space="preserve">Odor Emission Factors from Livestock Production</w:t>
      </w:r>
      <w:r>
        <w:t xml:space="preserve">.</w:t>
      </w:r>
      <w:r>
        <w:t xml:space="preserve"> </w:t>
      </w:r>
      <w:r>
        <w:rPr>
          <w:i/>
        </w:rPr>
        <w:t xml:space="preserve">Polish Journal of Environmental Studies</w:t>
      </w:r>
      <w:r>
        <w:t xml:space="preserve"> </w:t>
      </w:r>
      <w:r>
        <w:rPr>
          <w:b/>
        </w:rPr>
        <w:t xml:space="preserve">24</w:t>
      </w:r>
      <w:r>
        <w:t xml:space="preserve">, 27–35 (2015).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c710a88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25" Target="media/rId25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Tecniche di misurazione degli odori: indagine su un impianto di trattamento delle acque reflue</dc:title>
  <dc:creator>Federica Cicalese</dc:creator>
  <dcterms:created xsi:type="dcterms:W3CDTF">2020-04-02T12:29:23Z</dcterms:created>
  <dcterms:modified xsi:type="dcterms:W3CDTF">2020-04-02T12:29:23Z</dcterms:modified>
</cp:coreProperties>
</file>