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Assumptions</w:t>
      </w:r>
      <w:r>
        <w:t xml:space="preserve"> </w:t>
      </w:r>
      <w:r>
        <w:t xml:space="preserve">and</w:t>
      </w:r>
      <w:r>
        <w:t xml:space="preserve"> </w:t>
      </w:r>
      <w:r>
        <w:t xml:space="preserve">Habits</w:t>
      </w:r>
      <w:r>
        <w:t xml:space="preserve"> </w:t>
      </w:r>
      <w:r>
        <w:t xml:space="preserve">for</w:t>
      </w:r>
      <w:r>
        <w:t xml:space="preserve"> </w:t>
      </w:r>
      <w:r>
        <w:t xml:space="preserve">Effective</w:t>
      </w:r>
      <w:r>
        <w:t xml:space="preserve"> </w:t>
      </w:r>
      <w:r>
        <w:t xml:space="preserve">Scholarship</w:t>
      </w:r>
    </w:p>
    <w:p>
      <w:pPr>
        <w:pStyle w:val="Author"/>
      </w:pPr>
      <w:r>
        <w:t xml:space="preserve">Charles</w:t>
      </w:r>
      <w:r>
        <w:t xml:space="preserve"> </w:t>
      </w:r>
      <w:r>
        <w:t xml:space="preserve">C.</w:t>
      </w:r>
      <w:r>
        <w:t xml:space="preserve"> </w:t>
      </w:r>
      <w:r>
        <w:t xml:space="preserve">Igel</w:t>
      </w:r>
    </w:p>
    <w:p>
      <w:pPr>
        <w:pStyle w:val="FirstParagraph"/>
      </w:pPr>
      <w:r>
        <w:drawing>
          <wp:inline>
            <wp:extent cx="4177492" cy="278907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IMG-2157/ivy-leagu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7890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process of social science scholarship - research, theoretical,</w:t>
      </w:r>
      <w:r>
        <w:t xml:space="preserve"> </w:t>
      </w:r>
      <w:r>
        <w:t xml:space="preserve">methodological, and conceptual work - does not happen in isolation nor</w:t>
      </w:r>
      <w:r>
        <w:t xml:space="preserve"> </w:t>
      </w:r>
      <w:r>
        <w:t xml:space="preserve">by accident. Scholarship builds on the ideas and efforts of others,</w:t>
      </w:r>
      <w:r>
        <w:t xml:space="preserve"> </w:t>
      </w:r>
      <w:r>
        <w:t xml:space="preserve">challenges established orthodoxies, and provides the insights and</w:t>
      </w:r>
      <w:r>
        <w:t xml:space="preserve"> </w:t>
      </w:r>
      <w:r>
        <w:t xml:space="preserve">evidence for a field of study. It is the collective process by which</w:t>
      </w:r>
      <w:r>
        <w:t xml:space="preserve"> </w:t>
      </w:r>
      <w:r>
        <w:t xml:space="preserve">we’ve developed high resolution understandings of phenomena, solutions</w:t>
      </w:r>
      <w:r>
        <w:t xml:space="preserve"> </w:t>
      </w:r>
      <w:r>
        <w:t xml:space="preserve">for complex problems, and more effective ways to flourish in our world.</w:t>
      </w:r>
      <w:r>
        <w:t xml:space="preserve"> </w:t>
      </w:r>
      <w:r>
        <w:t xml:space="preserve">There is nothing natural about effective scholarship. Human nature tends</w:t>
      </w:r>
      <w:r>
        <w:t xml:space="preserve"> </w:t>
      </w:r>
      <w:r>
        <w:t xml:space="preserve">toward confirmation bias, affiliatory preferences, and myopia. In other</w:t>
      </w:r>
      <w:r>
        <w:t xml:space="preserve"> </w:t>
      </w:r>
      <w:r>
        <w:t xml:space="preserve">words, scholarship is a process that must be diligently maintained or it</w:t>
      </w:r>
      <w:r>
        <w:t xml:space="preserve"> </w:t>
      </w:r>
      <w:r>
        <w:t xml:space="preserve">will regress back to the default characteristics of human nature. </w:t>
      </w:r>
    </w:p>
    <w:p>
      <w:pPr>
        <w:pStyle w:val="BodyText"/>
      </w:pPr>
      <w:r>
        <w:t xml:space="preserve">For something this important, there’s surprisingly little discussion</w:t>
      </w:r>
      <w:r>
        <w:t xml:space="preserve"> </w:t>
      </w:r>
      <w:r>
        <w:t xml:space="preserve">about the assumptions, norms, and habits under which we operate in</w:t>
      </w:r>
      <w:r>
        <w:t xml:space="preserve"> </w:t>
      </w:r>
      <w:r>
        <w:t xml:space="preserve">scholarly environments. Perhaps it has always been assumed that those</w:t>
      </w:r>
      <w:r>
        <w:t xml:space="preserve"> </w:t>
      </w:r>
      <w:r>
        <w:t xml:space="preserve">engaging in scholarship were naturally enculturated as part of their</w:t>
      </w:r>
      <w:r>
        <w:t xml:space="preserve"> </w:t>
      </w:r>
      <w:r>
        <w:t xml:space="preserve">technical training.</w:t>
      </w:r>
    </w:p>
    <w:p>
      <w:pPr>
        <w:pStyle w:val="BodyText"/>
      </w:pPr>
      <w:r>
        <w:br w:type="textWrapping"/>
      </w:r>
      <w:r>
        <w:t xml:space="preserve">Maybe this was true at one point, but over the years, there has been a</w:t>
      </w:r>
      <w:r>
        <w:t xml:space="preserve"> </w:t>
      </w:r>
      <w:r>
        <w:t xml:space="preserve">noticeable decline in many of the long-established informal scientific</w:t>
      </w:r>
      <w:r>
        <w:t xml:space="preserve"> </w:t>
      </w:r>
      <w:r>
        <w:t xml:space="preserve">traditions. And to be clear, I am not referring to the differences</w:t>
      </w:r>
      <w:r>
        <w:t xml:space="preserve"> </w:t>
      </w:r>
      <w:r>
        <w:t xml:space="preserve">between </w:t>
      </w:r>
      <w:hyperlink r:id="rId22">
        <w:r>
          <w:rPr>
            <w:rStyle w:val="Hyperlink"/>
          </w:rPr>
          <w:t xml:space="preserve">positivist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and naturalist orientations</w:t>
        </w:r>
      </w:hyperlink>
      <w:r>
        <w:t xml:space="preserve">, nor</w:t>
      </w:r>
      <w:r>
        <w:t xml:space="preserve"> </w:t>
      </w:r>
      <w:r>
        <w:t xml:space="preserve">between </w:t>
      </w:r>
      <w:hyperlink r:id="rId23">
        <w:r>
          <w:rPr>
            <w:rStyle w:val="Hyperlink"/>
          </w:rPr>
          <w:t xml:space="preserve">quantitative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and qualitative methods</w:t>
        </w:r>
      </w:hyperlink>
      <w:r>
        <w:t xml:space="preserve"> </w:t>
      </w:r>
      <w:r>
        <w:t xml:space="preserve">of research. What I am referring to here is a</w:t>
      </w:r>
      <w:r>
        <w:t xml:space="preserve"> </w:t>
      </w:r>
      <w:r>
        <w:t xml:space="preserve">decline in a basic understanding of what constitutes good scholarship.</w:t>
      </w:r>
      <w:r>
        <w:t xml:space="preserve"> </w:t>
      </w:r>
      <w:r>
        <w:t xml:space="preserve">This has been supplanted with a deterministic orientation to press a</w:t>
      </w:r>
      <w:r>
        <w:t xml:space="preserve"> </w:t>
      </w:r>
      <w:r>
        <w:t xml:space="preserve">preferred narrative, and the subjugation of scholarship toward that end.</w:t>
      </w:r>
      <w:r>
        <w:t xml:space="preserve"> </w:t>
      </w:r>
      <w:r>
        <w:t xml:space="preserve">That, of course, is not scholarship, it’s advocacy. And while advocacy</w:t>
      </w:r>
      <w:r>
        <w:t xml:space="preserve"> </w:t>
      </w:r>
      <w:r>
        <w:t xml:space="preserve">certainly has it’s place, the two should not be conflated.</w:t>
      </w:r>
    </w:p>
    <w:p>
      <w:pPr>
        <w:pStyle w:val="BodyText"/>
      </w:pPr>
      <w:r>
        <w:br w:type="textWrapping"/>
      </w:r>
      <w:r>
        <w:t xml:space="preserve">The recognition of this decline has changed the way I introduce my </w:t>
      </w:r>
      <w:r>
        <w:t xml:space="preserve"> </w:t>
      </w:r>
      <w:r>
        <w:t xml:space="preserve">graduate students to research. Rather that assuming that certain</w:t>
      </w:r>
      <w:r>
        <w:t xml:space="preserve"> </w:t>
      </w:r>
      <w:r>
        <w:t xml:space="preserve">assumptions and habits will germinate and develop naturally over time, I</w:t>
      </w:r>
      <w:r>
        <w:t xml:space="preserve"> </w:t>
      </w:r>
      <w:r>
        <w:t xml:space="preserve">have begun explicitly articulating them as a launching point for</w:t>
      </w:r>
      <w:r>
        <w:t xml:space="preserve"> </w:t>
      </w:r>
      <w:r>
        <w:t xml:space="preserve">discussions. As with any thesis, there are statements here that</w:t>
      </w:r>
      <w:r>
        <w:t xml:space="preserve"> </w:t>
      </w:r>
      <w:r>
        <w:t xml:space="preserve">thoughtful people may disagree with; and I welcome any constructive</w:t>
      </w:r>
      <w:r>
        <w:t xml:space="preserve"> </w:t>
      </w:r>
      <w:r>
        <w:t xml:space="preserve">feedback a/or criticisms.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4" w:name="assumptions-and-habits"/>
      <w:bookmarkEnd w:id="24"/>
      <w:r>
        <w:t xml:space="preserve">Assumptions and Habits</w:t>
      </w:r>
    </w:p>
    <w:p>
      <w:pPr>
        <w:pStyle w:val="FirstParagraph"/>
      </w:pPr>
      <w:r>
        <w:br w:type="textWrapping"/>
      </w:r>
    </w:p>
    <w:p>
      <w:pPr>
        <w:numPr>
          <w:numId w:val="1001"/>
          <w:ilvl w:val="0"/>
        </w:numPr>
      </w:pPr>
      <w:r>
        <w:t xml:space="preserve">To claim that you understand an idea you must be able to</w:t>
      </w:r>
      <w:r>
        <w:t xml:space="preserve"> </w:t>
      </w:r>
      <w:r>
        <w:t xml:space="preserve">operationalize it, provide examples of it, and articulate what should</w:t>
      </w:r>
      <w:r>
        <w:t xml:space="preserve"> </w:t>
      </w:r>
      <w:r>
        <w:t xml:space="preserve">follow from it.</w:t>
      </w:r>
    </w:p>
    <w:p>
      <w:pPr>
        <w:numPr>
          <w:numId w:val="1001"/>
          <w:ilvl w:val="0"/>
        </w:numPr>
      </w:pPr>
      <w:r>
        <w:t xml:space="preserve">The scientific method does not prove, it only disproves. A theory only</w:t>
      </w:r>
      <w:r>
        <w:t xml:space="preserve"> </w:t>
      </w:r>
      <w:r>
        <w:t xml:space="preserve">remains tenable through the accumulation of evidence that fails to</w:t>
      </w:r>
      <w:r>
        <w:t xml:space="preserve"> </w:t>
      </w:r>
      <w:r>
        <w:t xml:space="preserve">refute it.  </w:t>
      </w:r>
    </w:p>
    <w:p>
      <w:pPr>
        <w:numPr>
          <w:numId w:val="1001"/>
          <w:ilvl w:val="0"/>
        </w:numPr>
      </w:pPr>
      <w:r>
        <w:t xml:space="preserve">Research can be used selectively to support most any position. Examine</w:t>
      </w:r>
      <w:r>
        <w:t xml:space="preserve"> </w:t>
      </w:r>
      <w:r>
        <w:t xml:space="preserve">the full body of evidence before accepting an evidence-based argument.</w:t>
      </w:r>
    </w:p>
    <w:p>
      <w:pPr>
        <w:numPr>
          <w:numId w:val="1001"/>
          <w:ilvl w:val="0"/>
        </w:numPr>
      </w:pPr>
      <w:r>
        <w:t xml:space="preserve">Demagoguery does not edify nor does it further understanding of ideas.</w:t>
      </w:r>
      <w:r>
        <w:t xml:space="preserve"> </w:t>
      </w:r>
      <w:r>
        <w:t xml:space="preserve">If you disagree with something, then present a better argument.</w:t>
      </w:r>
    </w:p>
    <w:p>
      <w:pPr>
        <w:numPr>
          <w:numId w:val="1001"/>
          <w:ilvl w:val="0"/>
        </w:numPr>
      </w:pPr>
      <w:r>
        <w:t xml:space="preserve">Peer review does not necessarily mean quality. Know what constitutes</w:t>
      </w:r>
      <w:r>
        <w:t xml:space="preserve"> </w:t>
      </w:r>
      <w:r>
        <w:t xml:space="preserve">quality scholarship so you can distinguish the good from the not so</w:t>
      </w:r>
      <w:r>
        <w:t xml:space="preserve"> </w:t>
      </w:r>
      <w:r>
        <w:t xml:space="preserve">good.</w:t>
      </w:r>
    </w:p>
    <w:p>
      <w:pPr>
        <w:numPr>
          <w:numId w:val="1001"/>
          <w:ilvl w:val="0"/>
        </w:numPr>
      </w:pPr>
      <w:r>
        <w:t xml:space="preserve">Scholarship is not immune to narrative, politics, and culture. Mind</w:t>
      </w:r>
      <w:r>
        <w:t xml:space="preserve"> </w:t>
      </w:r>
      <w:r>
        <w:t xml:space="preserve">the exogenous influences when evaluating a body of scholarship.</w:t>
      </w:r>
    </w:p>
    <w:p>
      <w:pPr>
        <w:numPr>
          <w:numId w:val="1001"/>
          <w:ilvl w:val="0"/>
        </w:numPr>
      </w:pPr>
      <w:r>
        <w:t xml:space="preserve">Statistical significance is not the same as practical importance. Know</w:t>
      </w:r>
      <w:r>
        <w:t xml:space="preserve"> </w:t>
      </w:r>
      <w:r>
        <w:t xml:space="preserve">the established benchmarks within a field before evaluating the</w:t>
      </w:r>
      <w:r>
        <w:t xml:space="preserve"> </w:t>
      </w:r>
      <w:r>
        <w:t xml:space="preserve">importance of a claim.</w:t>
      </w:r>
    </w:p>
    <w:p>
      <w:pPr>
        <w:numPr>
          <w:numId w:val="1001"/>
          <w:ilvl w:val="0"/>
        </w:numPr>
      </w:pPr>
      <w:r>
        <w:t xml:space="preserve">Scholarship is grounded in reason. The integrity of an idea is what</w:t>
      </w:r>
      <w:r>
        <w:t xml:space="preserve"> </w:t>
      </w:r>
      <w:r>
        <w:t xml:space="preserve">matters, not the passion that surrounds it.</w:t>
      </w:r>
    </w:p>
    <w:p>
      <w:pPr>
        <w:numPr>
          <w:numId w:val="1001"/>
          <w:ilvl w:val="0"/>
        </w:numPr>
      </w:pPr>
      <w:r>
        <w:t xml:space="preserve">Affiliatory biases inhibit scholarship. Guard against reflexively</w:t>
      </w:r>
      <w:r>
        <w:t xml:space="preserve"> </w:t>
      </w:r>
      <w:r>
        <w:t xml:space="preserve">accepting ideas because they are from within a familiar group or</w:t>
      </w:r>
      <w:r>
        <w:t xml:space="preserve"> </w:t>
      </w:r>
      <w:r>
        <w:t xml:space="preserve">reflexively dismissing them because they are extrinsic to the group.</w:t>
      </w:r>
    </w:p>
    <w:p>
      <w:pPr>
        <w:numPr>
          <w:numId w:val="1001"/>
          <w:ilvl w:val="0"/>
        </w:numPr>
      </w:pPr>
      <w:r>
        <w:t xml:space="preserve">Humility is the inevitable outcome of effective scholarship. Be</w:t>
      </w:r>
      <w:r>
        <w:t xml:space="preserve"> </w:t>
      </w:r>
      <w:r>
        <w:t xml:space="preserve">cautions of those who claim to hold a monopoly on the truth.</w:t>
      </w:r>
    </w:p>
    <w:p>
      <w:pPr>
        <w:pStyle w:val="FirstParagraph"/>
      </w:pP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120a59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905d82c2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1" Target="media/rId21.png" /><Relationship Type="http://schemas.openxmlformats.org/officeDocument/2006/relationships/hyperlink" Id="rId22" Target="https://revisesociology.com/2015/05/18/positivism-interpretivism-sociology/" TargetMode="External" /><Relationship Type="http://schemas.openxmlformats.org/officeDocument/2006/relationships/hyperlink" Id="rId23" Target="https://www.surveymonkey.com/mp/quantitative-vs-qualitative-research/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2" Target="https://revisesociology.com/2015/05/18/positivism-interpretivism-sociology/" TargetMode="External" /><Relationship Type="http://schemas.openxmlformats.org/officeDocument/2006/relationships/hyperlink" Id="rId23" Target="https://www.surveymonkey.com/mp/quantitative-vs-qualitative-research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Assumptions and Habits for Effective Scholarship</dc:title>
  <dc:creator>Charles C. Igel</dc:creator>
  <dcterms:created xsi:type="dcterms:W3CDTF">2019-08-23T19:29:33Z</dcterms:created>
  <dcterms:modified xsi:type="dcterms:W3CDTF">2019-08-23T19:29:33Z</dcterms:modified>
</cp:coreProperties>
</file>